
<file path=[Content_Types].xml><?xml version="1.0" encoding="utf-8"?>
<Types xmlns="http://schemas.openxmlformats.org/package/2006/content-types">
  <Default Extension="xml" ContentType="application/xml"/>
  <Default Extension="jpeg" ContentType="image/jpeg"/>
  <Default Extension="jpg" ContentType="image/jpeg"/>
  <Default Extension="emf" ContentType="image/x-emf"/>
  <Default Extension="rels" ContentType="application/vnd.openxmlformats-package.relationships+xml"/>
  <Default Extension="tmp" ContentType="image/png"/>
  <Default Extension="png" ContentType="image/png"/>
  <Default Extension="bin" ContentType="application/vnd.openxmlformats-officedocument.oleObjec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C02538E" w14:textId="494BB2B8" w:rsidR="0000043A" w:rsidRPr="00A55B4E" w:rsidRDefault="0000043A">
      <w:pPr>
        <w:rPr>
          <w:rFonts w:ascii="Garamond" w:hAnsi="Garamond"/>
          <w:b/>
          <w:i/>
          <w:szCs w:val="22"/>
        </w:rPr>
      </w:pPr>
      <w:r w:rsidRPr="00A55B4E">
        <w:rPr>
          <w:rFonts w:ascii="Garamond" w:hAnsi="Garamond"/>
          <w:noProof/>
          <w:szCs w:val="22"/>
          <w:lang w:eastAsia="en-US"/>
        </w:rPr>
        <w:drawing>
          <wp:anchor distT="0" distB="0" distL="114300" distR="114300" simplePos="0" relativeHeight="251659264" behindDoc="0" locked="0" layoutInCell="1" allowOverlap="1" wp14:anchorId="1C2194A4" wp14:editId="4B1994E4">
            <wp:simplePos x="0" y="0"/>
            <wp:positionH relativeFrom="column">
              <wp:align>center</wp:align>
            </wp:positionH>
            <wp:positionV relativeFrom="paragraph">
              <wp:posOffset>116840</wp:posOffset>
            </wp:positionV>
            <wp:extent cx="3034665" cy="657225"/>
            <wp:effectExtent l="0" t="0" r="0" b="3175"/>
            <wp:wrapTight wrapText="bothSides">
              <wp:wrapPolygon edited="0">
                <wp:start x="0" y="0"/>
                <wp:lineTo x="0" y="20870"/>
                <wp:lineTo x="21333" y="20870"/>
                <wp:lineTo x="21333" y="0"/>
                <wp:lineTo x="0" y="0"/>
              </wp:wrapPolygon>
            </wp:wrapTight>
            <wp:docPr id="1" name="Picture 1" descr="My Passport for Mac:ITA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y Passport for Mac:ITA Logo.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34665" cy="65722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104C55D7" w14:textId="77777777" w:rsidR="0000043A" w:rsidRPr="00A55B4E" w:rsidRDefault="0000043A">
      <w:pPr>
        <w:rPr>
          <w:rFonts w:ascii="Garamond" w:hAnsi="Garamond"/>
          <w:b/>
          <w:i/>
          <w:szCs w:val="22"/>
        </w:rPr>
      </w:pPr>
    </w:p>
    <w:p w14:paraId="5B85D81E" w14:textId="77777777" w:rsidR="0000043A" w:rsidRPr="00A55B4E" w:rsidRDefault="0000043A">
      <w:pPr>
        <w:rPr>
          <w:rFonts w:ascii="Garamond" w:hAnsi="Garamond"/>
          <w:b/>
          <w:i/>
          <w:szCs w:val="22"/>
        </w:rPr>
      </w:pPr>
    </w:p>
    <w:p w14:paraId="38C0EDE3" w14:textId="77777777" w:rsidR="0000043A" w:rsidRPr="00A55B4E" w:rsidRDefault="0000043A">
      <w:pPr>
        <w:rPr>
          <w:rFonts w:ascii="Garamond" w:hAnsi="Garamond"/>
          <w:b/>
          <w:i/>
          <w:szCs w:val="22"/>
        </w:rPr>
      </w:pPr>
    </w:p>
    <w:p w14:paraId="5C72E206" w14:textId="77777777" w:rsidR="0000043A" w:rsidRPr="00A55B4E" w:rsidRDefault="0000043A" w:rsidP="00116553">
      <w:pPr>
        <w:rPr>
          <w:rFonts w:ascii="Garamond" w:hAnsi="Garamond"/>
          <w:b/>
          <w:i/>
          <w:szCs w:val="22"/>
        </w:rPr>
      </w:pPr>
    </w:p>
    <w:p w14:paraId="6D450FF7" w14:textId="77777777" w:rsidR="008E4080" w:rsidRPr="00A55B4E" w:rsidRDefault="008E4080" w:rsidP="00116553">
      <w:pPr>
        <w:jc w:val="center"/>
        <w:rPr>
          <w:rFonts w:ascii="Garamond" w:hAnsi="Garamond"/>
          <w:b/>
          <w:smallCaps/>
          <w:szCs w:val="22"/>
        </w:rPr>
      </w:pPr>
    </w:p>
    <w:p w14:paraId="34F62482" w14:textId="77777777" w:rsidR="00A55B4E" w:rsidRDefault="00A55B4E" w:rsidP="00116553">
      <w:pPr>
        <w:jc w:val="center"/>
        <w:rPr>
          <w:rFonts w:ascii="Garamond" w:hAnsi="Garamond"/>
          <w:b/>
          <w:smallCaps/>
          <w:sz w:val="48"/>
          <w:szCs w:val="48"/>
        </w:rPr>
      </w:pPr>
    </w:p>
    <w:p w14:paraId="0056CD47" w14:textId="77777777" w:rsidR="00A55B4E" w:rsidRDefault="00552289" w:rsidP="00116553">
      <w:pPr>
        <w:jc w:val="center"/>
        <w:rPr>
          <w:rFonts w:ascii="Garamond" w:hAnsi="Garamond"/>
          <w:b/>
          <w:smallCaps/>
          <w:sz w:val="48"/>
          <w:szCs w:val="48"/>
        </w:rPr>
      </w:pPr>
      <w:r w:rsidRPr="00A55B4E">
        <w:rPr>
          <w:rFonts w:ascii="Garamond" w:hAnsi="Garamond"/>
          <w:b/>
          <w:smallCaps/>
          <w:sz w:val="48"/>
          <w:szCs w:val="48"/>
        </w:rPr>
        <w:t xml:space="preserve">Tourism and the Value </w:t>
      </w:r>
    </w:p>
    <w:p w14:paraId="3BFF4F19" w14:textId="1D0DC974" w:rsidR="008E4080" w:rsidRPr="00A55B4E" w:rsidRDefault="00552289" w:rsidP="00116553">
      <w:pPr>
        <w:jc w:val="center"/>
        <w:rPr>
          <w:rFonts w:ascii="Garamond" w:hAnsi="Garamond"/>
          <w:b/>
          <w:smallCaps/>
          <w:sz w:val="48"/>
          <w:szCs w:val="48"/>
        </w:rPr>
      </w:pPr>
      <w:r w:rsidRPr="00A55B4E">
        <w:rPr>
          <w:rFonts w:ascii="Garamond" w:hAnsi="Garamond"/>
          <w:b/>
          <w:smallCaps/>
          <w:sz w:val="48"/>
          <w:szCs w:val="48"/>
        </w:rPr>
        <w:t>of Investing</w:t>
      </w:r>
      <w:r w:rsidR="00893DDC" w:rsidRPr="00A55B4E">
        <w:rPr>
          <w:rFonts w:ascii="Garamond" w:hAnsi="Garamond"/>
          <w:b/>
          <w:smallCaps/>
          <w:sz w:val="48"/>
          <w:szCs w:val="48"/>
        </w:rPr>
        <w:t xml:space="preserve"> in Community</w:t>
      </w:r>
    </w:p>
    <w:p w14:paraId="4C8A4660" w14:textId="77777777" w:rsidR="008E4080" w:rsidRPr="00A55B4E" w:rsidRDefault="008E4080" w:rsidP="00116553">
      <w:pPr>
        <w:rPr>
          <w:rFonts w:ascii="Garamond" w:hAnsi="Garamond"/>
          <w:b/>
          <w:szCs w:val="22"/>
        </w:rPr>
      </w:pPr>
    </w:p>
    <w:p w14:paraId="4FC0E363" w14:textId="237EA7C7" w:rsidR="008E4080" w:rsidRPr="00A55B4E" w:rsidRDefault="008E4080" w:rsidP="00116553">
      <w:pPr>
        <w:rPr>
          <w:rFonts w:ascii="Garamond" w:hAnsi="Garamond"/>
          <w:b/>
          <w:szCs w:val="22"/>
        </w:rPr>
      </w:pPr>
      <w:r w:rsidRPr="00A55B4E">
        <w:rPr>
          <w:rFonts w:ascii="Garamond" w:hAnsi="Garamond"/>
          <w:b/>
          <w:szCs w:val="22"/>
        </w:rPr>
        <w:t>Authors:</w:t>
      </w:r>
    </w:p>
    <w:p w14:paraId="73AD74E9" w14:textId="77777777" w:rsidR="001B12FE" w:rsidRPr="00A55B4E" w:rsidRDefault="001B12FE" w:rsidP="00116553">
      <w:pPr>
        <w:rPr>
          <w:rFonts w:ascii="Garamond" w:hAnsi="Garamond"/>
          <w:b/>
          <w:szCs w:val="22"/>
        </w:rPr>
      </w:pPr>
      <w:r w:rsidRPr="00A55B4E">
        <w:rPr>
          <w:rFonts w:ascii="Garamond" w:hAnsi="Garamond"/>
          <w:b/>
          <w:szCs w:val="22"/>
        </w:rPr>
        <w:t>Amy Vaughan</w:t>
      </w:r>
    </w:p>
    <w:p w14:paraId="28584EDD" w14:textId="77777777" w:rsidR="001B12FE" w:rsidRPr="00A55B4E" w:rsidRDefault="001B12FE" w:rsidP="00116553">
      <w:pPr>
        <w:rPr>
          <w:rFonts w:ascii="Garamond" w:hAnsi="Garamond"/>
          <w:szCs w:val="22"/>
        </w:rPr>
      </w:pPr>
      <w:r w:rsidRPr="00A55B4E">
        <w:rPr>
          <w:rFonts w:ascii="Garamond" w:hAnsi="Garamond"/>
          <w:szCs w:val="22"/>
        </w:rPr>
        <w:t>Assistant Clinical Professor</w:t>
      </w:r>
    </w:p>
    <w:p w14:paraId="606AF5AB" w14:textId="5ED6339A" w:rsidR="001B12FE" w:rsidRPr="00A55B4E" w:rsidRDefault="001B12FE" w:rsidP="00116553">
      <w:pPr>
        <w:rPr>
          <w:rFonts w:ascii="Garamond" w:hAnsi="Garamond"/>
          <w:szCs w:val="22"/>
        </w:rPr>
      </w:pPr>
      <w:r w:rsidRPr="00A55B4E">
        <w:rPr>
          <w:rFonts w:ascii="Garamond" w:hAnsi="Garamond"/>
          <w:szCs w:val="22"/>
        </w:rPr>
        <w:t>School of Physical Education and Tourism Management</w:t>
      </w:r>
    </w:p>
    <w:p w14:paraId="73B98F00" w14:textId="77777777" w:rsidR="001B12FE" w:rsidRPr="00A55B4E" w:rsidRDefault="001B12FE" w:rsidP="00116553">
      <w:pPr>
        <w:rPr>
          <w:rFonts w:ascii="Garamond" w:hAnsi="Garamond"/>
          <w:szCs w:val="22"/>
        </w:rPr>
      </w:pPr>
      <w:r w:rsidRPr="00A55B4E">
        <w:rPr>
          <w:rFonts w:ascii="Garamond" w:hAnsi="Garamond"/>
          <w:szCs w:val="22"/>
        </w:rPr>
        <w:t>Indiana University-Purdue University Indianapolis</w:t>
      </w:r>
    </w:p>
    <w:p w14:paraId="3E162C47" w14:textId="77777777" w:rsidR="001B12FE" w:rsidRPr="00A55B4E" w:rsidRDefault="001B12FE" w:rsidP="00116553">
      <w:pPr>
        <w:rPr>
          <w:rFonts w:ascii="Garamond" w:hAnsi="Garamond"/>
          <w:b/>
          <w:szCs w:val="22"/>
        </w:rPr>
      </w:pPr>
    </w:p>
    <w:p w14:paraId="35E0302C" w14:textId="07758133" w:rsidR="008E4080" w:rsidRPr="00A55B4E" w:rsidRDefault="008E4080" w:rsidP="00116553">
      <w:pPr>
        <w:rPr>
          <w:rFonts w:ascii="Garamond" w:hAnsi="Garamond"/>
          <w:b/>
          <w:szCs w:val="22"/>
        </w:rPr>
      </w:pPr>
      <w:r w:rsidRPr="00A55B4E">
        <w:rPr>
          <w:rFonts w:ascii="Garamond" w:hAnsi="Garamond"/>
          <w:b/>
          <w:szCs w:val="22"/>
        </w:rPr>
        <w:t>Douglas S. Noonan</w:t>
      </w:r>
    </w:p>
    <w:p w14:paraId="63532313" w14:textId="20E22F9F" w:rsidR="008E4080" w:rsidRPr="00A55B4E" w:rsidRDefault="008E4080" w:rsidP="00116553">
      <w:pPr>
        <w:rPr>
          <w:rFonts w:ascii="Garamond" w:hAnsi="Garamond"/>
          <w:szCs w:val="22"/>
        </w:rPr>
      </w:pPr>
      <w:r w:rsidRPr="00A55B4E">
        <w:rPr>
          <w:rFonts w:ascii="Garamond" w:hAnsi="Garamond"/>
          <w:szCs w:val="22"/>
        </w:rPr>
        <w:t>Professor of Public and Environmental Affairs</w:t>
      </w:r>
    </w:p>
    <w:p w14:paraId="7622674F" w14:textId="090459EF" w:rsidR="008E4080" w:rsidRPr="00A55B4E" w:rsidRDefault="008E4080" w:rsidP="00116553">
      <w:pPr>
        <w:rPr>
          <w:rFonts w:ascii="Garamond" w:hAnsi="Garamond"/>
          <w:szCs w:val="22"/>
        </w:rPr>
      </w:pPr>
      <w:r w:rsidRPr="00A55B4E">
        <w:rPr>
          <w:rFonts w:ascii="Garamond" w:hAnsi="Garamond"/>
          <w:szCs w:val="22"/>
        </w:rPr>
        <w:t>Director of Research, Indiana University Public Policy Institute</w:t>
      </w:r>
    </w:p>
    <w:p w14:paraId="0BBFAD13" w14:textId="143A107C" w:rsidR="008E4080" w:rsidRPr="00A55B4E" w:rsidRDefault="008E4080" w:rsidP="00116553">
      <w:pPr>
        <w:rPr>
          <w:rFonts w:ascii="Garamond" w:hAnsi="Garamond"/>
          <w:szCs w:val="22"/>
        </w:rPr>
      </w:pPr>
      <w:r w:rsidRPr="00A55B4E">
        <w:rPr>
          <w:rFonts w:ascii="Garamond" w:hAnsi="Garamond"/>
          <w:szCs w:val="22"/>
        </w:rPr>
        <w:t>School of Public and Environmental Affairs</w:t>
      </w:r>
    </w:p>
    <w:p w14:paraId="29FE1A0C" w14:textId="12973287" w:rsidR="008E4080" w:rsidRPr="00A55B4E" w:rsidRDefault="008E4080" w:rsidP="00116553">
      <w:pPr>
        <w:rPr>
          <w:rFonts w:ascii="Garamond" w:hAnsi="Garamond"/>
          <w:szCs w:val="22"/>
        </w:rPr>
      </w:pPr>
      <w:r w:rsidRPr="00A55B4E">
        <w:rPr>
          <w:rFonts w:ascii="Garamond" w:hAnsi="Garamond"/>
          <w:szCs w:val="22"/>
        </w:rPr>
        <w:t>Indiana University-Purdue University Indianapolis</w:t>
      </w:r>
    </w:p>
    <w:p w14:paraId="6ACCDCEF" w14:textId="77777777" w:rsidR="008E4080" w:rsidRPr="00A55B4E" w:rsidRDefault="008E4080" w:rsidP="00116553">
      <w:pPr>
        <w:rPr>
          <w:rFonts w:ascii="Garamond" w:hAnsi="Garamond"/>
          <w:b/>
          <w:szCs w:val="22"/>
        </w:rPr>
      </w:pPr>
    </w:p>
    <w:p w14:paraId="5044A14D" w14:textId="0F0B9D0A" w:rsidR="008E4080" w:rsidRPr="00A55B4E" w:rsidRDefault="008E4080" w:rsidP="00116553">
      <w:pPr>
        <w:rPr>
          <w:rFonts w:ascii="Garamond" w:hAnsi="Garamond"/>
          <w:b/>
          <w:szCs w:val="22"/>
        </w:rPr>
      </w:pPr>
      <w:r w:rsidRPr="00A55B4E">
        <w:rPr>
          <w:rFonts w:ascii="Garamond" w:hAnsi="Garamond"/>
          <w:b/>
          <w:szCs w:val="22"/>
        </w:rPr>
        <w:t>With research assistance provided by MPA students:</w:t>
      </w:r>
    </w:p>
    <w:p w14:paraId="6C8ED92D" w14:textId="191D49CF" w:rsidR="008E4080" w:rsidRPr="00A55B4E" w:rsidRDefault="008E4080" w:rsidP="00116553">
      <w:pPr>
        <w:rPr>
          <w:rFonts w:ascii="Garamond" w:hAnsi="Garamond"/>
          <w:szCs w:val="22"/>
        </w:rPr>
      </w:pPr>
      <w:r w:rsidRPr="00A55B4E">
        <w:rPr>
          <w:rFonts w:ascii="Garamond" w:hAnsi="Garamond"/>
          <w:szCs w:val="22"/>
        </w:rPr>
        <w:t>Chris Holcomb, William Logan, Katherine Ogawa, Rebekka Boustani, Shilpi Goel</w:t>
      </w:r>
    </w:p>
    <w:p w14:paraId="31EE2D52" w14:textId="77777777" w:rsidR="008E4080" w:rsidRPr="00A55B4E" w:rsidRDefault="008E4080" w:rsidP="00116553">
      <w:pPr>
        <w:rPr>
          <w:rFonts w:ascii="Garamond" w:hAnsi="Garamond"/>
          <w:b/>
          <w:szCs w:val="22"/>
        </w:rPr>
      </w:pPr>
    </w:p>
    <w:p w14:paraId="194D82A0" w14:textId="0159F3BE" w:rsidR="008E4080" w:rsidRPr="00A55B4E" w:rsidRDefault="008E4080" w:rsidP="00116553">
      <w:pPr>
        <w:rPr>
          <w:rFonts w:ascii="Garamond" w:hAnsi="Garamond"/>
          <w:b/>
          <w:szCs w:val="22"/>
        </w:rPr>
      </w:pPr>
      <w:r w:rsidRPr="00A55B4E">
        <w:rPr>
          <w:rFonts w:ascii="Garamond" w:hAnsi="Garamond"/>
          <w:b/>
          <w:szCs w:val="22"/>
        </w:rPr>
        <w:t>With contributions from:</w:t>
      </w:r>
    </w:p>
    <w:p w14:paraId="7B2B446F" w14:textId="38E0CF54" w:rsidR="008E4080" w:rsidRPr="00A55B4E" w:rsidRDefault="008E4080" w:rsidP="00116553">
      <w:pPr>
        <w:rPr>
          <w:rFonts w:ascii="Garamond" w:hAnsi="Garamond"/>
          <w:b/>
          <w:szCs w:val="22"/>
        </w:rPr>
      </w:pPr>
      <w:r w:rsidRPr="00A55B4E">
        <w:rPr>
          <w:rFonts w:ascii="Garamond" w:hAnsi="Garamond"/>
          <w:b/>
          <w:szCs w:val="22"/>
        </w:rPr>
        <w:t>Seth B. Payton</w:t>
      </w:r>
      <w:r w:rsidR="00A55B4E">
        <w:rPr>
          <w:rFonts w:ascii="Garamond" w:hAnsi="Garamond"/>
          <w:b/>
          <w:szCs w:val="22"/>
        </w:rPr>
        <w:t xml:space="preserve">, </w:t>
      </w:r>
      <w:r w:rsidRPr="00A55B4E">
        <w:rPr>
          <w:rFonts w:ascii="Garamond" w:hAnsi="Garamond"/>
          <w:szCs w:val="22"/>
        </w:rPr>
        <w:t>Assistant Professor of Public and Environmental Affairs</w:t>
      </w:r>
    </w:p>
    <w:p w14:paraId="57D0096C" w14:textId="77777777" w:rsidR="008B0610" w:rsidRPr="00A55B4E" w:rsidRDefault="008B0610" w:rsidP="00116553">
      <w:pPr>
        <w:rPr>
          <w:rFonts w:ascii="Garamond" w:hAnsi="Garamond"/>
          <w:szCs w:val="22"/>
        </w:rPr>
      </w:pPr>
    </w:p>
    <w:p w14:paraId="6306520B" w14:textId="312CCD00" w:rsidR="008B0610" w:rsidRPr="00A55B4E" w:rsidRDefault="008B0610" w:rsidP="00116553">
      <w:pPr>
        <w:rPr>
          <w:rFonts w:ascii="Garamond" w:hAnsi="Garamond"/>
          <w:b/>
          <w:szCs w:val="22"/>
        </w:rPr>
      </w:pPr>
      <w:r w:rsidRPr="00A55B4E">
        <w:rPr>
          <w:rFonts w:ascii="Garamond" w:hAnsi="Garamond"/>
          <w:b/>
          <w:szCs w:val="22"/>
        </w:rPr>
        <w:t>Project Sponsors:</w:t>
      </w:r>
    </w:p>
    <w:p w14:paraId="5A6C615A" w14:textId="77777777" w:rsidR="008B0610" w:rsidRPr="00A55B4E" w:rsidRDefault="008B0610" w:rsidP="00116553">
      <w:pPr>
        <w:rPr>
          <w:rFonts w:ascii="Garamond" w:hAnsi="Garamond"/>
          <w:szCs w:val="22"/>
        </w:rPr>
      </w:pPr>
      <w:r w:rsidRPr="00A55B4E">
        <w:rPr>
          <w:rFonts w:ascii="Garamond" w:hAnsi="Garamond"/>
          <w:szCs w:val="22"/>
        </w:rPr>
        <w:t>Indiana University School of Public and Environmental Affairs, Indianapolis</w:t>
      </w:r>
    </w:p>
    <w:p w14:paraId="0ADF9E54" w14:textId="3FC9ADD2" w:rsidR="008B0610" w:rsidRPr="00A55B4E" w:rsidRDefault="008B0610" w:rsidP="00116553">
      <w:pPr>
        <w:rPr>
          <w:rFonts w:ascii="Garamond" w:hAnsi="Garamond"/>
          <w:szCs w:val="22"/>
        </w:rPr>
      </w:pPr>
      <w:r w:rsidRPr="00A55B4E">
        <w:rPr>
          <w:rFonts w:ascii="Garamond" w:hAnsi="Garamond"/>
          <w:szCs w:val="22"/>
        </w:rPr>
        <w:t xml:space="preserve">Indiana Office of Tourism Development </w:t>
      </w:r>
    </w:p>
    <w:p w14:paraId="048659B9" w14:textId="751047C3" w:rsidR="008B0610" w:rsidRPr="00A55B4E" w:rsidRDefault="008B0610" w:rsidP="00116553">
      <w:pPr>
        <w:rPr>
          <w:rFonts w:ascii="Garamond" w:hAnsi="Garamond"/>
          <w:szCs w:val="22"/>
        </w:rPr>
      </w:pPr>
      <w:r w:rsidRPr="00A55B4E">
        <w:rPr>
          <w:rFonts w:ascii="Garamond" w:hAnsi="Garamond"/>
          <w:szCs w:val="22"/>
        </w:rPr>
        <w:t>Indiana Tourism Association</w:t>
      </w:r>
    </w:p>
    <w:p w14:paraId="1EC134B8" w14:textId="260AE05D" w:rsidR="008B0610" w:rsidRPr="00A55B4E" w:rsidRDefault="008B0610" w:rsidP="00116553">
      <w:pPr>
        <w:rPr>
          <w:rFonts w:ascii="Garamond" w:hAnsi="Garamond"/>
          <w:szCs w:val="22"/>
        </w:rPr>
      </w:pPr>
      <w:r w:rsidRPr="00A55B4E">
        <w:rPr>
          <w:rFonts w:ascii="Garamond" w:hAnsi="Garamond"/>
          <w:szCs w:val="22"/>
        </w:rPr>
        <w:t>Indiana University Tourism Convention Event Management School, Indianapolis</w:t>
      </w:r>
    </w:p>
    <w:p w14:paraId="371E18B2" w14:textId="3D5105AE" w:rsidR="008B0610" w:rsidRPr="00A55B4E" w:rsidRDefault="008B0610" w:rsidP="00116553">
      <w:pPr>
        <w:rPr>
          <w:rFonts w:ascii="Garamond" w:hAnsi="Garamond"/>
          <w:szCs w:val="22"/>
        </w:rPr>
      </w:pPr>
      <w:r w:rsidRPr="00A55B4E">
        <w:rPr>
          <w:rFonts w:ascii="Garamond" w:hAnsi="Garamond"/>
          <w:szCs w:val="22"/>
        </w:rPr>
        <w:t>Visit Evansville</w:t>
      </w:r>
    </w:p>
    <w:p w14:paraId="18A6427A" w14:textId="7160D6DD" w:rsidR="008B0610" w:rsidRPr="00A55B4E" w:rsidRDefault="008B0610" w:rsidP="00116553">
      <w:pPr>
        <w:rPr>
          <w:rFonts w:ascii="Garamond" w:hAnsi="Garamond"/>
          <w:szCs w:val="22"/>
        </w:rPr>
      </w:pPr>
      <w:r w:rsidRPr="00A55B4E">
        <w:rPr>
          <w:rFonts w:ascii="Garamond" w:hAnsi="Garamond"/>
          <w:szCs w:val="22"/>
        </w:rPr>
        <w:t>Indiana Dunes Country</w:t>
      </w:r>
    </w:p>
    <w:p w14:paraId="6853C95D" w14:textId="7F046878" w:rsidR="008B0610" w:rsidRPr="00A55B4E" w:rsidRDefault="008B0610" w:rsidP="00116553">
      <w:pPr>
        <w:rPr>
          <w:rFonts w:ascii="Garamond" w:hAnsi="Garamond"/>
          <w:szCs w:val="22"/>
        </w:rPr>
      </w:pPr>
      <w:r w:rsidRPr="00A55B4E">
        <w:rPr>
          <w:rFonts w:ascii="Garamond" w:hAnsi="Garamond"/>
          <w:szCs w:val="22"/>
        </w:rPr>
        <w:t>Elkhart County Convention and Visitors Bureau</w:t>
      </w:r>
    </w:p>
    <w:p w14:paraId="1C1A6D2E" w14:textId="6D0E99AA" w:rsidR="008B0610" w:rsidRPr="00A55B4E" w:rsidRDefault="008B0610" w:rsidP="00116553">
      <w:pPr>
        <w:rPr>
          <w:rFonts w:ascii="Garamond" w:hAnsi="Garamond"/>
          <w:szCs w:val="22"/>
        </w:rPr>
      </w:pPr>
      <w:r w:rsidRPr="00A55B4E">
        <w:rPr>
          <w:rFonts w:ascii="Garamond" w:hAnsi="Garamond"/>
          <w:szCs w:val="22"/>
        </w:rPr>
        <w:t>Hamilton County Tourism, Inc.</w:t>
      </w:r>
    </w:p>
    <w:p w14:paraId="3CDB36F5" w14:textId="77777777" w:rsidR="008B0610" w:rsidRPr="00A55B4E" w:rsidRDefault="008B0610" w:rsidP="00116553">
      <w:pPr>
        <w:rPr>
          <w:rFonts w:ascii="Garamond" w:hAnsi="Garamond"/>
          <w:szCs w:val="22"/>
        </w:rPr>
      </w:pPr>
    </w:p>
    <w:p w14:paraId="4D98F3D0" w14:textId="61E36E62" w:rsidR="008E4080" w:rsidRPr="00A55B4E" w:rsidRDefault="008B0610" w:rsidP="00116553">
      <w:pPr>
        <w:rPr>
          <w:rFonts w:ascii="Garamond" w:hAnsi="Garamond"/>
          <w:b/>
          <w:szCs w:val="22"/>
        </w:rPr>
      </w:pPr>
      <w:r w:rsidRPr="00A55B4E">
        <w:rPr>
          <w:rFonts w:ascii="Garamond" w:hAnsi="Garamond"/>
          <w:b/>
          <w:szCs w:val="22"/>
        </w:rPr>
        <w:t>Phase I: Spring 2016</w:t>
      </w:r>
    </w:p>
    <w:p w14:paraId="4D7A117A" w14:textId="77777777" w:rsidR="008E4080" w:rsidRPr="00A55B4E" w:rsidRDefault="008E4080" w:rsidP="00116553">
      <w:pPr>
        <w:rPr>
          <w:rFonts w:ascii="Garamond" w:hAnsi="Garamond"/>
          <w:b/>
          <w:szCs w:val="22"/>
        </w:rPr>
      </w:pPr>
    </w:p>
    <w:p w14:paraId="64D1F6B1" w14:textId="47FA353F" w:rsidR="008E4080" w:rsidRPr="00A55B4E" w:rsidRDefault="008E4080" w:rsidP="00116553">
      <w:pPr>
        <w:rPr>
          <w:rFonts w:ascii="Garamond" w:hAnsi="Garamond"/>
          <w:b/>
          <w:szCs w:val="22"/>
        </w:rPr>
      </w:pPr>
      <w:r w:rsidRPr="00A55B4E">
        <w:rPr>
          <w:rFonts w:ascii="Garamond" w:hAnsi="Garamond"/>
          <w:b/>
          <w:szCs w:val="22"/>
        </w:rPr>
        <w:br w:type="page"/>
      </w:r>
    </w:p>
    <w:p w14:paraId="64D98355" w14:textId="030DA2AF" w:rsidR="00A55B4E" w:rsidRPr="00A55B4E" w:rsidRDefault="00A55B4E" w:rsidP="00116553">
      <w:pPr>
        <w:rPr>
          <w:rFonts w:ascii="Garamond" w:hAnsi="Garamond"/>
          <w:b/>
          <w:szCs w:val="22"/>
        </w:rPr>
      </w:pPr>
      <w:r>
        <w:rPr>
          <w:rFonts w:ascii="Garamond" w:hAnsi="Garamond"/>
          <w:b/>
          <w:szCs w:val="22"/>
        </w:rPr>
        <w:lastRenderedPageBreak/>
        <w:t>Project Synopsis</w:t>
      </w:r>
    </w:p>
    <w:p w14:paraId="07903EBB" w14:textId="77777777" w:rsidR="00A55B4E" w:rsidRDefault="00A55B4E" w:rsidP="00116553">
      <w:pPr>
        <w:rPr>
          <w:rFonts w:ascii="Garamond" w:hAnsi="Garamond"/>
          <w:szCs w:val="22"/>
        </w:rPr>
      </w:pPr>
      <w:r w:rsidRPr="00A55B4E">
        <w:rPr>
          <w:rFonts w:ascii="Garamond" w:hAnsi="Garamond"/>
          <w:szCs w:val="22"/>
        </w:rPr>
        <w:t>The Indiana Tourism Association commissioned from the IU School of Public and Environmental Affairs (SPEA) and the Indiana University Tourism Convention Event Management School (TCEM) Indianapolis a three-year study that explores return on asset or place-based community investment for both residents and visitors. The study uses a variety of methodologies to get at the question: What works best?</w:t>
      </w:r>
    </w:p>
    <w:p w14:paraId="3D26BC1C" w14:textId="77777777" w:rsidR="00A55B4E" w:rsidRPr="00A55B4E" w:rsidRDefault="00A55B4E" w:rsidP="00116553">
      <w:pPr>
        <w:rPr>
          <w:rFonts w:ascii="Garamond" w:hAnsi="Garamond"/>
          <w:szCs w:val="22"/>
        </w:rPr>
      </w:pPr>
    </w:p>
    <w:p w14:paraId="27C0E224" w14:textId="43C34029" w:rsidR="008B0610" w:rsidRDefault="00A55B4E" w:rsidP="00116553">
      <w:pPr>
        <w:rPr>
          <w:rFonts w:ascii="Garamond" w:hAnsi="Garamond"/>
          <w:szCs w:val="22"/>
        </w:rPr>
      </w:pPr>
      <w:r w:rsidRPr="00A55B4E">
        <w:rPr>
          <w:rFonts w:ascii="Garamond" w:hAnsi="Garamond"/>
          <w:szCs w:val="22"/>
        </w:rPr>
        <w:t>Phase I explores three such investments. Phase II (2017) and Phase III (2018) will culminate in a look at a myriad of place-based investments and published as a guidebook for communities and destination managers.</w:t>
      </w:r>
    </w:p>
    <w:p w14:paraId="34812F86" w14:textId="77777777" w:rsidR="00A55B4E" w:rsidRPr="00A55B4E" w:rsidRDefault="00A55B4E" w:rsidP="00116553">
      <w:pPr>
        <w:rPr>
          <w:rFonts w:ascii="Garamond" w:hAnsi="Garamond"/>
          <w:b/>
          <w:szCs w:val="22"/>
        </w:rPr>
      </w:pPr>
    </w:p>
    <w:p w14:paraId="150CAA3E" w14:textId="273E4CF0" w:rsidR="00552289" w:rsidRPr="00A55B4E" w:rsidRDefault="0083483D" w:rsidP="00116553">
      <w:pPr>
        <w:rPr>
          <w:rFonts w:ascii="Garamond" w:hAnsi="Garamond"/>
          <w:b/>
          <w:szCs w:val="22"/>
        </w:rPr>
      </w:pPr>
      <w:r w:rsidRPr="00A55B4E">
        <w:rPr>
          <w:rFonts w:ascii="Garamond" w:hAnsi="Garamond"/>
          <w:b/>
          <w:szCs w:val="22"/>
        </w:rPr>
        <w:t>Project Goal</w:t>
      </w:r>
    </w:p>
    <w:p w14:paraId="21EBBAFB" w14:textId="4FC6B2CB" w:rsidR="00552289" w:rsidRPr="00A55B4E" w:rsidRDefault="00552289" w:rsidP="00116553">
      <w:pPr>
        <w:rPr>
          <w:rFonts w:ascii="Garamond" w:hAnsi="Garamond"/>
          <w:szCs w:val="22"/>
        </w:rPr>
      </w:pPr>
      <w:r w:rsidRPr="00A55B4E">
        <w:rPr>
          <w:rFonts w:ascii="Garamond" w:hAnsi="Garamond"/>
          <w:szCs w:val="22"/>
        </w:rPr>
        <w:t xml:space="preserve">The project goal is to </w:t>
      </w:r>
      <w:r w:rsidR="00071519" w:rsidRPr="00A55B4E">
        <w:rPr>
          <w:rFonts w:ascii="Garamond" w:hAnsi="Garamond"/>
          <w:szCs w:val="22"/>
        </w:rPr>
        <w:t xml:space="preserve">illustrate </w:t>
      </w:r>
      <w:r w:rsidR="0000043A" w:rsidRPr="00A55B4E">
        <w:rPr>
          <w:rFonts w:ascii="Garamond" w:hAnsi="Garamond"/>
          <w:szCs w:val="22"/>
        </w:rPr>
        <w:t xml:space="preserve">over time </w:t>
      </w:r>
      <w:r w:rsidR="004C1F57" w:rsidRPr="00A55B4E">
        <w:rPr>
          <w:rFonts w:ascii="Garamond" w:hAnsi="Garamond"/>
          <w:szCs w:val="22"/>
        </w:rPr>
        <w:t xml:space="preserve">how </w:t>
      </w:r>
      <w:r w:rsidR="003E1F45" w:rsidRPr="00A55B4E">
        <w:rPr>
          <w:rFonts w:ascii="Garamond" w:hAnsi="Garamond"/>
          <w:szCs w:val="22"/>
        </w:rPr>
        <w:t>community</w:t>
      </w:r>
      <w:r w:rsidR="004C1F57" w:rsidRPr="00A55B4E">
        <w:rPr>
          <w:rFonts w:ascii="Garamond" w:hAnsi="Garamond"/>
          <w:szCs w:val="22"/>
        </w:rPr>
        <w:t xml:space="preserve"> development investments yield quantifiable and anecdotal returns </w:t>
      </w:r>
      <w:r w:rsidRPr="00A55B4E">
        <w:rPr>
          <w:rFonts w:ascii="Garamond" w:hAnsi="Garamond"/>
          <w:szCs w:val="22"/>
        </w:rPr>
        <w:t>for tou</w:t>
      </w:r>
      <w:r w:rsidR="004C1F57" w:rsidRPr="00A55B4E">
        <w:rPr>
          <w:rFonts w:ascii="Garamond" w:hAnsi="Garamond"/>
          <w:szCs w:val="22"/>
        </w:rPr>
        <w:t>rism as well as local residents, with an emphasis on the intersection of the two.</w:t>
      </w:r>
    </w:p>
    <w:p w14:paraId="58C721F4" w14:textId="77777777" w:rsidR="00581B70" w:rsidRPr="00A55B4E" w:rsidRDefault="00581B70" w:rsidP="00116553">
      <w:pPr>
        <w:rPr>
          <w:rFonts w:ascii="Garamond" w:hAnsi="Garamond"/>
          <w:szCs w:val="22"/>
        </w:rPr>
      </w:pPr>
    </w:p>
    <w:p w14:paraId="2A30F816" w14:textId="120B6248" w:rsidR="00581B70" w:rsidRPr="00A55B4E" w:rsidRDefault="008E4080" w:rsidP="00116553">
      <w:pPr>
        <w:rPr>
          <w:rFonts w:ascii="Garamond" w:hAnsi="Garamond"/>
          <w:b/>
          <w:szCs w:val="22"/>
        </w:rPr>
      </w:pPr>
      <w:r w:rsidRPr="00A55B4E">
        <w:rPr>
          <w:rFonts w:ascii="Garamond" w:hAnsi="Garamond"/>
          <w:b/>
          <w:szCs w:val="22"/>
        </w:rPr>
        <w:t>Project Overview</w:t>
      </w:r>
    </w:p>
    <w:p w14:paraId="69AE14DB" w14:textId="77777777" w:rsidR="00A55B4E" w:rsidRDefault="00A55B4E" w:rsidP="00116553">
      <w:pPr>
        <w:rPr>
          <w:rFonts w:ascii="Garamond" w:hAnsi="Garamond"/>
          <w:szCs w:val="22"/>
        </w:rPr>
      </w:pPr>
      <w:r>
        <w:rPr>
          <w:rFonts w:ascii="Garamond" w:hAnsi="Garamond"/>
          <w:szCs w:val="22"/>
        </w:rPr>
        <w:t xml:space="preserve">The project will take place, as noted, </w:t>
      </w:r>
      <w:r w:rsidR="00581B70" w:rsidRPr="00A55B4E">
        <w:rPr>
          <w:rFonts w:ascii="Garamond" w:hAnsi="Garamond"/>
          <w:szCs w:val="22"/>
        </w:rPr>
        <w:t xml:space="preserve">over </w:t>
      </w:r>
      <w:r w:rsidR="0000043A" w:rsidRPr="00A55B4E">
        <w:rPr>
          <w:rFonts w:ascii="Garamond" w:hAnsi="Garamond"/>
          <w:szCs w:val="22"/>
        </w:rPr>
        <w:t xml:space="preserve">multiple years during </w:t>
      </w:r>
      <w:r w:rsidR="00581B70" w:rsidRPr="00A55B4E">
        <w:rPr>
          <w:rFonts w:ascii="Garamond" w:hAnsi="Garamond"/>
          <w:szCs w:val="22"/>
        </w:rPr>
        <w:t>academic period</w:t>
      </w:r>
      <w:r>
        <w:rPr>
          <w:rFonts w:ascii="Garamond" w:hAnsi="Garamond"/>
          <w:szCs w:val="22"/>
        </w:rPr>
        <w:t xml:space="preserve">s. It analyzes </w:t>
      </w:r>
      <w:r w:rsidR="00E117F1" w:rsidRPr="00A55B4E">
        <w:rPr>
          <w:rFonts w:ascii="Garamond" w:hAnsi="Garamond"/>
          <w:szCs w:val="22"/>
        </w:rPr>
        <w:t>community investments that focus on both residential quality of life and tourism,</w:t>
      </w:r>
      <w:r w:rsidR="00581B70" w:rsidRPr="00A55B4E">
        <w:rPr>
          <w:rFonts w:ascii="Garamond" w:hAnsi="Garamond"/>
          <w:szCs w:val="22"/>
        </w:rPr>
        <w:t xml:space="preserve"> and analyze them quantitatively and qualitatively to provide perspective for communities wishing to explore the feasibility of place-based investments. </w:t>
      </w:r>
    </w:p>
    <w:p w14:paraId="32550ADE" w14:textId="77777777" w:rsidR="00A55B4E" w:rsidRDefault="00A55B4E" w:rsidP="00116553">
      <w:pPr>
        <w:rPr>
          <w:rFonts w:ascii="Garamond" w:hAnsi="Garamond"/>
          <w:szCs w:val="22"/>
        </w:rPr>
      </w:pPr>
    </w:p>
    <w:p w14:paraId="2DAF06F0" w14:textId="1353916D" w:rsidR="00581B70" w:rsidRPr="00A55B4E" w:rsidRDefault="00E117F1" w:rsidP="00116553">
      <w:pPr>
        <w:rPr>
          <w:rFonts w:ascii="Garamond" w:hAnsi="Garamond"/>
          <w:szCs w:val="22"/>
        </w:rPr>
      </w:pPr>
      <w:r w:rsidRPr="00A55B4E">
        <w:rPr>
          <w:rFonts w:ascii="Garamond" w:hAnsi="Garamond"/>
          <w:szCs w:val="22"/>
        </w:rPr>
        <w:t>The</w:t>
      </w:r>
      <w:r w:rsidR="00581B70" w:rsidRPr="00A55B4E">
        <w:rPr>
          <w:rFonts w:ascii="Garamond" w:hAnsi="Garamond"/>
          <w:szCs w:val="22"/>
        </w:rPr>
        <w:t xml:space="preserve"> size, scope and variable nature of communities </w:t>
      </w:r>
      <w:r w:rsidR="00A55B4E">
        <w:rPr>
          <w:rFonts w:ascii="Garamond" w:hAnsi="Garamond"/>
          <w:szCs w:val="22"/>
        </w:rPr>
        <w:t>will intentionally be</w:t>
      </w:r>
      <w:r w:rsidR="00581B70" w:rsidRPr="00A55B4E">
        <w:rPr>
          <w:rFonts w:ascii="Garamond" w:hAnsi="Garamond"/>
          <w:szCs w:val="22"/>
        </w:rPr>
        <w:t xml:space="preserve"> different</w:t>
      </w:r>
      <w:r w:rsidRPr="00A55B4E">
        <w:rPr>
          <w:rFonts w:ascii="Garamond" w:hAnsi="Garamond"/>
          <w:szCs w:val="22"/>
        </w:rPr>
        <w:t xml:space="preserve"> and scalable, allowing the study to serve as a guidebook for return on investment. It will</w:t>
      </w:r>
      <w:r w:rsidR="00581B70" w:rsidRPr="00A55B4E">
        <w:rPr>
          <w:rFonts w:ascii="Garamond" w:hAnsi="Garamond"/>
          <w:szCs w:val="22"/>
        </w:rPr>
        <w:t xml:space="preserve"> not </w:t>
      </w:r>
      <w:r w:rsidRPr="00A55B4E">
        <w:rPr>
          <w:rFonts w:ascii="Garamond" w:hAnsi="Garamond"/>
          <w:szCs w:val="22"/>
        </w:rPr>
        <w:t xml:space="preserve">be </w:t>
      </w:r>
      <w:r w:rsidR="00581B70" w:rsidRPr="00A55B4E">
        <w:rPr>
          <w:rFonts w:ascii="Garamond" w:hAnsi="Garamond"/>
          <w:szCs w:val="22"/>
        </w:rPr>
        <w:t>a def</w:t>
      </w:r>
      <w:r w:rsidRPr="00A55B4E">
        <w:rPr>
          <w:rFonts w:ascii="Garamond" w:hAnsi="Garamond"/>
          <w:szCs w:val="22"/>
        </w:rPr>
        <w:t>initive answer to the questions</w:t>
      </w:r>
      <w:r w:rsidR="00581B70" w:rsidRPr="00A55B4E">
        <w:rPr>
          <w:rFonts w:ascii="Garamond" w:hAnsi="Garamond"/>
          <w:szCs w:val="22"/>
        </w:rPr>
        <w:t xml:space="preserve"> </w:t>
      </w:r>
      <w:r w:rsidR="00581B70" w:rsidRPr="00A55B4E">
        <w:rPr>
          <w:rFonts w:ascii="Garamond" w:hAnsi="Garamond"/>
          <w:i/>
          <w:szCs w:val="22"/>
        </w:rPr>
        <w:t>what matters most and what are my biggest returns on investments</w:t>
      </w:r>
      <w:r w:rsidR="00581B70" w:rsidRPr="00A55B4E">
        <w:rPr>
          <w:rFonts w:ascii="Garamond" w:hAnsi="Garamond"/>
          <w:szCs w:val="22"/>
        </w:rPr>
        <w:t xml:space="preserve">? </w:t>
      </w:r>
      <w:r w:rsidRPr="00A55B4E">
        <w:rPr>
          <w:rFonts w:ascii="Garamond" w:hAnsi="Garamond"/>
          <w:szCs w:val="22"/>
        </w:rPr>
        <w:t xml:space="preserve">That remains a community decision. </w:t>
      </w:r>
      <w:r w:rsidR="00581B70" w:rsidRPr="00A55B4E">
        <w:rPr>
          <w:rFonts w:ascii="Garamond" w:hAnsi="Garamond"/>
          <w:szCs w:val="22"/>
        </w:rPr>
        <w:t>But by scaling the project to feature small-, mid- and large-sized markets and a variety of investments</w:t>
      </w:r>
      <w:r w:rsidR="0000043A" w:rsidRPr="00A55B4E">
        <w:rPr>
          <w:rFonts w:ascii="Garamond" w:hAnsi="Garamond"/>
          <w:szCs w:val="22"/>
        </w:rPr>
        <w:t xml:space="preserve"> types</w:t>
      </w:r>
      <w:r w:rsidR="00581B70" w:rsidRPr="00A55B4E">
        <w:rPr>
          <w:rFonts w:ascii="Garamond" w:hAnsi="Garamond"/>
          <w:szCs w:val="22"/>
        </w:rPr>
        <w:t>, it is hoped guidelines can be reached.</w:t>
      </w:r>
      <w:r w:rsidR="00ED1807" w:rsidRPr="00A55B4E">
        <w:rPr>
          <w:rFonts w:ascii="Garamond" w:hAnsi="Garamond"/>
          <w:szCs w:val="22"/>
        </w:rPr>
        <w:t xml:space="preserve"> While </w:t>
      </w:r>
      <w:r w:rsidRPr="00A55B4E">
        <w:rPr>
          <w:rFonts w:ascii="Garamond" w:hAnsi="Garamond"/>
          <w:szCs w:val="22"/>
        </w:rPr>
        <w:t xml:space="preserve">a multi-year </w:t>
      </w:r>
      <w:r w:rsidR="00ED1807" w:rsidRPr="00A55B4E">
        <w:rPr>
          <w:rFonts w:ascii="Garamond" w:hAnsi="Garamond"/>
          <w:szCs w:val="22"/>
        </w:rPr>
        <w:t>project, results of the study would be released in phases.</w:t>
      </w:r>
    </w:p>
    <w:p w14:paraId="6599A020" w14:textId="77777777" w:rsidR="008E4080" w:rsidRPr="00A55B4E" w:rsidRDefault="008E4080" w:rsidP="00116553">
      <w:pPr>
        <w:rPr>
          <w:rFonts w:ascii="Garamond" w:hAnsi="Garamond"/>
          <w:szCs w:val="22"/>
        </w:rPr>
      </w:pPr>
    </w:p>
    <w:p w14:paraId="74059D58" w14:textId="07FEBCBF" w:rsidR="008E4080" w:rsidRPr="00A55B4E" w:rsidRDefault="008E4080" w:rsidP="00116553">
      <w:pPr>
        <w:rPr>
          <w:rFonts w:ascii="Garamond" w:hAnsi="Garamond"/>
          <w:b/>
          <w:szCs w:val="22"/>
        </w:rPr>
      </w:pPr>
      <w:r w:rsidRPr="00A55B4E">
        <w:rPr>
          <w:rFonts w:ascii="Garamond" w:hAnsi="Garamond"/>
          <w:b/>
          <w:szCs w:val="22"/>
        </w:rPr>
        <w:t>Timeline for Implementation</w:t>
      </w:r>
    </w:p>
    <w:p w14:paraId="46567737" w14:textId="36E55910" w:rsidR="00711C84" w:rsidRPr="00A55B4E" w:rsidRDefault="00A55B4E" w:rsidP="00116553">
      <w:pPr>
        <w:pStyle w:val="ListParagraph"/>
        <w:numPr>
          <w:ilvl w:val="0"/>
          <w:numId w:val="4"/>
        </w:numPr>
        <w:rPr>
          <w:rFonts w:ascii="Garamond" w:hAnsi="Garamond"/>
          <w:szCs w:val="22"/>
        </w:rPr>
      </w:pPr>
      <w:r>
        <w:rPr>
          <w:rFonts w:ascii="Garamond" w:hAnsi="Garamond"/>
          <w:szCs w:val="22"/>
        </w:rPr>
        <w:t xml:space="preserve">2015-2016 </w:t>
      </w:r>
      <w:r w:rsidR="008E4080" w:rsidRPr="00A55B4E">
        <w:rPr>
          <w:rFonts w:ascii="Garamond" w:hAnsi="Garamond"/>
          <w:szCs w:val="22"/>
        </w:rPr>
        <w:t>Phase One:  Initial case studies</w:t>
      </w:r>
    </w:p>
    <w:p w14:paraId="02A0ECB7" w14:textId="0453790E" w:rsidR="008E4080" w:rsidRPr="00A55B4E" w:rsidRDefault="00A55B4E" w:rsidP="00116553">
      <w:pPr>
        <w:pStyle w:val="ListParagraph"/>
        <w:numPr>
          <w:ilvl w:val="0"/>
          <w:numId w:val="4"/>
        </w:numPr>
        <w:rPr>
          <w:rFonts w:ascii="Garamond" w:hAnsi="Garamond"/>
          <w:szCs w:val="22"/>
        </w:rPr>
      </w:pPr>
      <w:r>
        <w:rPr>
          <w:rFonts w:ascii="Garamond" w:hAnsi="Garamond"/>
          <w:szCs w:val="22"/>
        </w:rPr>
        <w:t>2016-2017 Phase Two:</w:t>
      </w:r>
      <w:r w:rsidR="008E4080" w:rsidRPr="00A55B4E">
        <w:rPr>
          <w:rFonts w:ascii="Garamond" w:hAnsi="Garamond"/>
          <w:szCs w:val="22"/>
        </w:rPr>
        <w:t xml:space="preserve">  Refine methodology and conduct more case studies</w:t>
      </w:r>
    </w:p>
    <w:p w14:paraId="605B9305" w14:textId="70C23274" w:rsidR="008E4080" w:rsidRPr="00A55B4E" w:rsidRDefault="00A55B4E" w:rsidP="00116553">
      <w:pPr>
        <w:pStyle w:val="ListParagraph"/>
        <w:numPr>
          <w:ilvl w:val="0"/>
          <w:numId w:val="4"/>
        </w:numPr>
        <w:rPr>
          <w:rFonts w:ascii="Garamond" w:hAnsi="Garamond"/>
          <w:szCs w:val="22"/>
        </w:rPr>
      </w:pPr>
      <w:r>
        <w:rPr>
          <w:rFonts w:ascii="Garamond" w:hAnsi="Garamond"/>
          <w:szCs w:val="22"/>
        </w:rPr>
        <w:t>2017-2018 Phase Three:</w:t>
      </w:r>
      <w:r w:rsidR="008E4080" w:rsidRPr="00A55B4E">
        <w:rPr>
          <w:rFonts w:ascii="Garamond" w:hAnsi="Garamond"/>
          <w:szCs w:val="22"/>
        </w:rPr>
        <w:t xml:space="preserve">  Compile case studies and disseminate compendium</w:t>
      </w:r>
    </w:p>
    <w:p w14:paraId="6B70FA56" w14:textId="77777777" w:rsidR="004C1F57" w:rsidRPr="00A55B4E" w:rsidRDefault="004C1F57" w:rsidP="00116553">
      <w:pPr>
        <w:rPr>
          <w:rFonts w:ascii="Garamond" w:hAnsi="Garamond"/>
          <w:szCs w:val="22"/>
        </w:rPr>
      </w:pPr>
    </w:p>
    <w:p w14:paraId="5128BAEC" w14:textId="77777777" w:rsidR="008E4080" w:rsidRPr="00A55B4E" w:rsidRDefault="008E4080" w:rsidP="00116553">
      <w:pPr>
        <w:rPr>
          <w:rFonts w:ascii="Garamond" w:hAnsi="Garamond"/>
          <w:szCs w:val="22"/>
        </w:rPr>
      </w:pPr>
    </w:p>
    <w:p w14:paraId="68409633" w14:textId="24FF7C09" w:rsidR="003E1F45" w:rsidRPr="00A55B4E" w:rsidRDefault="0083483D" w:rsidP="00116553">
      <w:pPr>
        <w:rPr>
          <w:rFonts w:ascii="Garamond" w:hAnsi="Garamond"/>
          <w:b/>
          <w:szCs w:val="22"/>
        </w:rPr>
      </w:pPr>
      <w:r w:rsidRPr="00A55B4E">
        <w:rPr>
          <w:rFonts w:ascii="Garamond" w:hAnsi="Garamond"/>
          <w:b/>
          <w:szCs w:val="22"/>
        </w:rPr>
        <w:t>Methodology</w:t>
      </w:r>
    </w:p>
    <w:p w14:paraId="10CEFE2B" w14:textId="27DCEF89" w:rsidR="003E1F45" w:rsidRPr="00A55B4E" w:rsidRDefault="00893DDC" w:rsidP="00116553">
      <w:pPr>
        <w:rPr>
          <w:rFonts w:ascii="Garamond" w:hAnsi="Garamond"/>
          <w:szCs w:val="22"/>
        </w:rPr>
      </w:pPr>
      <w:r w:rsidRPr="00A55B4E">
        <w:rPr>
          <w:rFonts w:ascii="Garamond" w:hAnsi="Garamond"/>
          <w:szCs w:val="22"/>
        </w:rPr>
        <w:t>Two levels</w:t>
      </w:r>
      <w:r w:rsidR="0083483D" w:rsidRPr="00A55B4E">
        <w:rPr>
          <w:rFonts w:ascii="Garamond" w:hAnsi="Garamond"/>
          <w:szCs w:val="22"/>
        </w:rPr>
        <w:t xml:space="preserve"> of work </w:t>
      </w:r>
      <w:r w:rsidR="008E4080" w:rsidRPr="00A55B4E">
        <w:rPr>
          <w:rFonts w:ascii="Garamond" w:hAnsi="Garamond"/>
          <w:szCs w:val="22"/>
        </w:rPr>
        <w:t xml:space="preserve">are </w:t>
      </w:r>
      <w:r w:rsidR="0083483D" w:rsidRPr="00A55B4E">
        <w:rPr>
          <w:rFonts w:ascii="Garamond" w:hAnsi="Garamond"/>
          <w:szCs w:val="22"/>
        </w:rPr>
        <w:t>considered:</w:t>
      </w:r>
    </w:p>
    <w:p w14:paraId="6FF970B7" w14:textId="77777777" w:rsidR="00893DDC" w:rsidRPr="00A55B4E" w:rsidRDefault="00893DDC" w:rsidP="00116553">
      <w:pPr>
        <w:rPr>
          <w:rFonts w:ascii="Garamond" w:hAnsi="Garamond"/>
          <w:szCs w:val="22"/>
        </w:rPr>
      </w:pPr>
    </w:p>
    <w:p w14:paraId="4F66060E" w14:textId="53CF4258" w:rsidR="003E1F45" w:rsidRPr="00A55B4E" w:rsidRDefault="003E1F45" w:rsidP="00116553">
      <w:pPr>
        <w:rPr>
          <w:rFonts w:ascii="Garamond" w:hAnsi="Garamond"/>
          <w:b/>
          <w:szCs w:val="22"/>
        </w:rPr>
      </w:pPr>
      <w:r w:rsidRPr="00A55B4E">
        <w:rPr>
          <w:rFonts w:ascii="Garamond" w:hAnsi="Garamond"/>
          <w:b/>
          <w:szCs w:val="22"/>
        </w:rPr>
        <w:t>1) Identific</w:t>
      </w:r>
      <w:r w:rsidR="00893DDC" w:rsidRPr="00A55B4E">
        <w:rPr>
          <w:rFonts w:ascii="Garamond" w:hAnsi="Garamond"/>
          <w:b/>
          <w:szCs w:val="22"/>
        </w:rPr>
        <w:t xml:space="preserve">ation of </w:t>
      </w:r>
      <w:r w:rsidR="00CB3314" w:rsidRPr="00A55B4E">
        <w:rPr>
          <w:rFonts w:ascii="Garamond" w:hAnsi="Garamond"/>
          <w:b/>
          <w:szCs w:val="22"/>
        </w:rPr>
        <w:t xml:space="preserve">Project </w:t>
      </w:r>
      <w:r w:rsidR="00893DDC" w:rsidRPr="00A55B4E">
        <w:rPr>
          <w:rFonts w:ascii="Garamond" w:hAnsi="Garamond"/>
          <w:b/>
          <w:szCs w:val="22"/>
        </w:rPr>
        <w:t>Investment Samples</w:t>
      </w:r>
      <w:r w:rsidR="00B71A79" w:rsidRPr="00A55B4E">
        <w:rPr>
          <w:rFonts w:ascii="Garamond" w:hAnsi="Garamond"/>
          <w:b/>
          <w:szCs w:val="22"/>
        </w:rPr>
        <w:t xml:space="preserve"> for Quantifiable Return on Investment</w:t>
      </w:r>
    </w:p>
    <w:p w14:paraId="6A945604" w14:textId="00984121" w:rsidR="00ED1807" w:rsidRDefault="003E1F45" w:rsidP="00116553">
      <w:pPr>
        <w:rPr>
          <w:rFonts w:ascii="Garamond" w:hAnsi="Garamond"/>
          <w:szCs w:val="22"/>
        </w:rPr>
      </w:pPr>
      <w:r w:rsidRPr="00A55B4E">
        <w:rPr>
          <w:rFonts w:ascii="Garamond" w:hAnsi="Garamond"/>
          <w:szCs w:val="22"/>
        </w:rPr>
        <w:t>Using the Indiana Tourism Association</w:t>
      </w:r>
      <w:r w:rsidR="00893DDC" w:rsidRPr="00A55B4E">
        <w:rPr>
          <w:rFonts w:ascii="Garamond" w:hAnsi="Garamond"/>
          <w:szCs w:val="22"/>
        </w:rPr>
        <w:t xml:space="preserve"> and IUPUI Public Policy Institute bodies </w:t>
      </w:r>
      <w:r w:rsidRPr="00A55B4E">
        <w:rPr>
          <w:rFonts w:ascii="Garamond" w:hAnsi="Garamond"/>
          <w:szCs w:val="22"/>
        </w:rPr>
        <w:t xml:space="preserve">of knowledge, </w:t>
      </w:r>
      <w:r w:rsidR="00ED1807" w:rsidRPr="00A55B4E">
        <w:rPr>
          <w:rFonts w:ascii="Garamond" w:hAnsi="Garamond"/>
          <w:szCs w:val="22"/>
        </w:rPr>
        <w:t>numerous</w:t>
      </w:r>
      <w:r w:rsidR="00945FAC" w:rsidRPr="00A55B4E">
        <w:rPr>
          <w:rFonts w:ascii="Garamond" w:hAnsi="Garamond"/>
          <w:szCs w:val="22"/>
        </w:rPr>
        <w:t xml:space="preserve"> </w:t>
      </w:r>
      <w:r w:rsidRPr="00A55B4E">
        <w:rPr>
          <w:rFonts w:ascii="Garamond" w:hAnsi="Garamond"/>
          <w:szCs w:val="22"/>
        </w:rPr>
        <w:t>sample communities and</w:t>
      </w:r>
      <w:r w:rsidR="00CB3314" w:rsidRPr="00A55B4E">
        <w:rPr>
          <w:rFonts w:ascii="Garamond" w:hAnsi="Garamond"/>
          <w:szCs w:val="22"/>
        </w:rPr>
        <w:t xml:space="preserve"> project</w:t>
      </w:r>
      <w:r w:rsidRPr="00A55B4E">
        <w:rPr>
          <w:rFonts w:ascii="Garamond" w:hAnsi="Garamond"/>
          <w:szCs w:val="22"/>
        </w:rPr>
        <w:t xml:space="preserve"> w</w:t>
      </w:r>
      <w:r w:rsidR="00E117F1" w:rsidRPr="00A55B4E">
        <w:rPr>
          <w:rFonts w:ascii="Garamond" w:hAnsi="Garamond"/>
          <w:szCs w:val="22"/>
        </w:rPr>
        <w:t>ill</w:t>
      </w:r>
      <w:r w:rsidRPr="00A55B4E">
        <w:rPr>
          <w:rFonts w:ascii="Garamond" w:hAnsi="Garamond"/>
          <w:szCs w:val="22"/>
        </w:rPr>
        <w:t xml:space="preserve"> be explored along with the data readily available </w:t>
      </w:r>
      <w:r w:rsidR="00893DDC" w:rsidRPr="00A55B4E">
        <w:rPr>
          <w:rFonts w:ascii="Garamond" w:hAnsi="Garamond"/>
          <w:szCs w:val="22"/>
        </w:rPr>
        <w:t xml:space="preserve">on these </w:t>
      </w:r>
      <w:r w:rsidR="00CB3314" w:rsidRPr="00A55B4E">
        <w:rPr>
          <w:rFonts w:ascii="Garamond" w:hAnsi="Garamond"/>
          <w:szCs w:val="22"/>
        </w:rPr>
        <w:t xml:space="preserve">projects </w:t>
      </w:r>
      <w:r w:rsidR="00893DDC" w:rsidRPr="00A55B4E">
        <w:rPr>
          <w:rFonts w:ascii="Garamond" w:hAnsi="Garamond"/>
          <w:szCs w:val="22"/>
        </w:rPr>
        <w:t>that is to study</w:t>
      </w:r>
      <w:r w:rsidR="00ED1807" w:rsidRPr="00A55B4E">
        <w:rPr>
          <w:rFonts w:ascii="Garamond" w:hAnsi="Garamond"/>
          <w:szCs w:val="22"/>
        </w:rPr>
        <w:t xml:space="preserve"> over the two-year period</w:t>
      </w:r>
      <w:r w:rsidR="00893DDC" w:rsidRPr="00A55B4E">
        <w:rPr>
          <w:rFonts w:ascii="Garamond" w:hAnsi="Garamond"/>
          <w:szCs w:val="22"/>
        </w:rPr>
        <w:t>. Effort</w:t>
      </w:r>
      <w:r w:rsidRPr="00A55B4E">
        <w:rPr>
          <w:rFonts w:ascii="Garamond" w:hAnsi="Garamond"/>
          <w:szCs w:val="22"/>
        </w:rPr>
        <w:t xml:space="preserve"> w</w:t>
      </w:r>
      <w:r w:rsidR="00E117F1" w:rsidRPr="00A55B4E">
        <w:rPr>
          <w:rFonts w:ascii="Garamond" w:hAnsi="Garamond"/>
          <w:szCs w:val="22"/>
        </w:rPr>
        <w:t>ill</w:t>
      </w:r>
      <w:r w:rsidRPr="00A55B4E">
        <w:rPr>
          <w:rFonts w:ascii="Garamond" w:hAnsi="Garamond"/>
          <w:szCs w:val="22"/>
        </w:rPr>
        <w:t xml:space="preserve"> be made to explore projects of varying sizes and scopes</w:t>
      </w:r>
      <w:r w:rsidR="00893DDC" w:rsidRPr="00A55B4E">
        <w:rPr>
          <w:rFonts w:ascii="Garamond" w:hAnsi="Garamond"/>
          <w:szCs w:val="22"/>
        </w:rPr>
        <w:t xml:space="preserve"> and maturity levels</w:t>
      </w:r>
      <w:r w:rsidR="00ED1807" w:rsidRPr="00A55B4E">
        <w:rPr>
          <w:rFonts w:ascii="Garamond" w:hAnsi="Garamond"/>
          <w:szCs w:val="22"/>
        </w:rPr>
        <w:t>. Segmentation of the projects could include but not be limited to:</w:t>
      </w:r>
    </w:p>
    <w:p w14:paraId="65167A22" w14:textId="77777777" w:rsidR="00A55B4E" w:rsidRPr="00A55B4E" w:rsidRDefault="00A55B4E" w:rsidP="00116553">
      <w:pPr>
        <w:rPr>
          <w:rFonts w:ascii="Garamond" w:hAnsi="Garamond"/>
          <w:szCs w:val="22"/>
        </w:rPr>
      </w:pPr>
    </w:p>
    <w:p w14:paraId="3FC18624" w14:textId="1BFB786D" w:rsidR="00ED1807" w:rsidRPr="00A55B4E" w:rsidRDefault="00ED1807" w:rsidP="00116553">
      <w:pPr>
        <w:pStyle w:val="ListParagraph"/>
        <w:numPr>
          <w:ilvl w:val="0"/>
          <w:numId w:val="3"/>
        </w:numPr>
        <w:rPr>
          <w:rFonts w:ascii="Garamond" w:hAnsi="Garamond"/>
          <w:szCs w:val="22"/>
        </w:rPr>
      </w:pPr>
      <w:r w:rsidRPr="00A55B4E">
        <w:rPr>
          <w:rFonts w:ascii="Garamond" w:hAnsi="Garamond"/>
          <w:szCs w:val="22"/>
        </w:rPr>
        <w:t>Downtown Improvements (e.g. façade improvement programs, CDBG place-based enhancements, public art/pocket park/aesthetics improvements)</w:t>
      </w:r>
    </w:p>
    <w:p w14:paraId="0E84E96B" w14:textId="70311713" w:rsidR="00ED1807" w:rsidRPr="00A55B4E" w:rsidRDefault="00ED1807" w:rsidP="00116553">
      <w:pPr>
        <w:pStyle w:val="ListParagraph"/>
        <w:numPr>
          <w:ilvl w:val="0"/>
          <w:numId w:val="3"/>
        </w:numPr>
        <w:rPr>
          <w:rFonts w:ascii="Garamond" w:hAnsi="Garamond"/>
          <w:szCs w:val="22"/>
        </w:rPr>
      </w:pPr>
      <w:r w:rsidRPr="00A55B4E">
        <w:rPr>
          <w:rFonts w:ascii="Garamond" w:hAnsi="Garamond"/>
          <w:szCs w:val="22"/>
        </w:rPr>
        <w:t>Greenways/Trails and Outdoor Enhancements</w:t>
      </w:r>
    </w:p>
    <w:p w14:paraId="1947BD2D" w14:textId="45DCB502" w:rsidR="00ED1807" w:rsidRPr="00A55B4E" w:rsidRDefault="00ED1807" w:rsidP="00116553">
      <w:pPr>
        <w:pStyle w:val="ListParagraph"/>
        <w:numPr>
          <w:ilvl w:val="0"/>
          <w:numId w:val="3"/>
        </w:numPr>
        <w:rPr>
          <w:rFonts w:ascii="Garamond" w:hAnsi="Garamond"/>
          <w:szCs w:val="22"/>
        </w:rPr>
      </w:pPr>
      <w:r w:rsidRPr="00A55B4E">
        <w:rPr>
          <w:rFonts w:ascii="Garamond" w:hAnsi="Garamond"/>
          <w:szCs w:val="22"/>
        </w:rPr>
        <w:t>Sports Arenas/Fields/Installations</w:t>
      </w:r>
    </w:p>
    <w:p w14:paraId="264F28CB" w14:textId="6D5DBB7A" w:rsidR="00ED1807" w:rsidRPr="00A55B4E" w:rsidRDefault="00ED1807" w:rsidP="00116553">
      <w:pPr>
        <w:pStyle w:val="ListParagraph"/>
        <w:numPr>
          <w:ilvl w:val="0"/>
          <w:numId w:val="3"/>
        </w:numPr>
        <w:rPr>
          <w:rFonts w:ascii="Garamond" w:hAnsi="Garamond"/>
          <w:szCs w:val="22"/>
        </w:rPr>
      </w:pPr>
      <w:r w:rsidRPr="00A55B4E">
        <w:rPr>
          <w:rFonts w:ascii="Garamond" w:hAnsi="Garamond"/>
          <w:szCs w:val="22"/>
        </w:rPr>
        <w:t xml:space="preserve">Arts Districts/Performing Arts Centers/Artisan Development Projects </w:t>
      </w:r>
    </w:p>
    <w:p w14:paraId="4BAF2FD3" w14:textId="5E0B3B21" w:rsidR="00ED1807" w:rsidRPr="00A55B4E" w:rsidRDefault="00A97FC6" w:rsidP="00116553">
      <w:pPr>
        <w:pStyle w:val="ListParagraph"/>
        <w:numPr>
          <w:ilvl w:val="0"/>
          <w:numId w:val="3"/>
        </w:numPr>
        <w:rPr>
          <w:rFonts w:ascii="Garamond" w:hAnsi="Garamond"/>
          <w:szCs w:val="22"/>
        </w:rPr>
      </w:pPr>
      <w:r w:rsidRPr="00A55B4E">
        <w:rPr>
          <w:rFonts w:ascii="Garamond" w:hAnsi="Garamond"/>
          <w:szCs w:val="22"/>
        </w:rPr>
        <w:t>Designed Spaces (e.g. PUDs, dramatically improved redevelopment districts, river front or river walk areas)</w:t>
      </w:r>
    </w:p>
    <w:p w14:paraId="2A585D12" w14:textId="0673B6C5" w:rsidR="00A55B4E" w:rsidRDefault="00904511" w:rsidP="00116553">
      <w:pPr>
        <w:pStyle w:val="ListParagraph"/>
        <w:numPr>
          <w:ilvl w:val="0"/>
          <w:numId w:val="3"/>
        </w:numPr>
        <w:rPr>
          <w:rFonts w:ascii="Garamond" w:hAnsi="Garamond"/>
          <w:szCs w:val="22"/>
        </w:rPr>
      </w:pPr>
      <w:r w:rsidRPr="00A55B4E">
        <w:rPr>
          <w:rFonts w:ascii="Garamond" w:hAnsi="Garamond"/>
          <w:szCs w:val="22"/>
        </w:rPr>
        <w:t>Convention/Conference/Convocation Centers</w:t>
      </w:r>
    </w:p>
    <w:p w14:paraId="203758D8" w14:textId="77777777" w:rsidR="00A55B4E" w:rsidRPr="00A55B4E" w:rsidRDefault="00A55B4E" w:rsidP="00116553">
      <w:pPr>
        <w:rPr>
          <w:rFonts w:ascii="Garamond" w:hAnsi="Garamond"/>
          <w:szCs w:val="22"/>
        </w:rPr>
      </w:pPr>
    </w:p>
    <w:p w14:paraId="18031E61" w14:textId="24B72FE1" w:rsidR="00893DDC" w:rsidRPr="00A55B4E" w:rsidRDefault="00E117F1" w:rsidP="00116553">
      <w:pPr>
        <w:rPr>
          <w:rFonts w:ascii="Garamond" w:hAnsi="Garamond"/>
          <w:szCs w:val="22"/>
        </w:rPr>
      </w:pPr>
      <w:r w:rsidRPr="00A55B4E">
        <w:rPr>
          <w:rFonts w:ascii="Garamond" w:hAnsi="Garamond"/>
          <w:szCs w:val="22"/>
        </w:rPr>
        <w:t>A</w:t>
      </w:r>
      <w:r w:rsidR="00904511" w:rsidRPr="00A55B4E">
        <w:rPr>
          <w:rFonts w:ascii="Garamond" w:hAnsi="Garamond"/>
          <w:szCs w:val="22"/>
        </w:rPr>
        <w:t xml:space="preserve"> review of </w:t>
      </w:r>
      <w:r w:rsidR="00945FAC" w:rsidRPr="00A55B4E">
        <w:rPr>
          <w:rFonts w:ascii="Garamond" w:hAnsi="Garamond"/>
          <w:szCs w:val="22"/>
        </w:rPr>
        <w:t>public versus private investment</w:t>
      </w:r>
      <w:r w:rsidRPr="00A55B4E">
        <w:rPr>
          <w:rFonts w:ascii="Garamond" w:hAnsi="Garamond"/>
          <w:szCs w:val="22"/>
        </w:rPr>
        <w:t xml:space="preserve"> options and their impact also will</w:t>
      </w:r>
      <w:r w:rsidR="00904511" w:rsidRPr="00A55B4E">
        <w:rPr>
          <w:rFonts w:ascii="Garamond" w:hAnsi="Garamond"/>
          <w:szCs w:val="22"/>
        </w:rPr>
        <w:t xml:space="preserve"> be considered</w:t>
      </w:r>
      <w:r w:rsidR="00945FAC" w:rsidRPr="00A55B4E">
        <w:rPr>
          <w:rFonts w:ascii="Garamond" w:hAnsi="Garamond"/>
          <w:szCs w:val="22"/>
        </w:rPr>
        <w:t xml:space="preserve">. </w:t>
      </w:r>
      <w:r w:rsidR="00893DDC" w:rsidRPr="00A55B4E">
        <w:rPr>
          <w:rFonts w:ascii="Garamond" w:hAnsi="Garamond"/>
          <w:szCs w:val="22"/>
        </w:rPr>
        <w:t>A cross-section will then be used as the basis for the analysis of quantifiable return on investment such as but not necessarily:</w:t>
      </w:r>
    </w:p>
    <w:p w14:paraId="4AB13A2B" w14:textId="04BEF832" w:rsidR="00893DDC" w:rsidRPr="00A55B4E" w:rsidRDefault="00904511" w:rsidP="00116553">
      <w:pPr>
        <w:pStyle w:val="ListParagraph"/>
        <w:numPr>
          <w:ilvl w:val="0"/>
          <w:numId w:val="1"/>
        </w:numPr>
        <w:rPr>
          <w:rFonts w:ascii="Garamond" w:hAnsi="Garamond"/>
          <w:szCs w:val="22"/>
        </w:rPr>
      </w:pPr>
      <w:r w:rsidRPr="00A55B4E">
        <w:rPr>
          <w:rFonts w:ascii="Garamond" w:hAnsi="Garamond"/>
          <w:szCs w:val="22"/>
        </w:rPr>
        <w:lastRenderedPageBreak/>
        <w:t>Building vacancy</w:t>
      </w:r>
      <w:r w:rsidR="00893DDC" w:rsidRPr="00A55B4E">
        <w:rPr>
          <w:rFonts w:ascii="Garamond" w:hAnsi="Garamond"/>
          <w:szCs w:val="22"/>
        </w:rPr>
        <w:t xml:space="preserve"> rate and any +/- changes of a defined nearby area and/or if in an area with no previous businesses the + in businesses being developed in a particular area </w:t>
      </w:r>
    </w:p>
    <w:p w14:paraId="4E0A2D31" w14:textId="77749D38" w:rsidR="00711C84" w:rsidRPr="00A55B4E" w:rsidRDefault="00711C84" w:rsidP="00116553">
      <w:pPr>
        <w:pStyle w:val="ListParagraph"/>
        <w:numPr>
          <w:ilvl w:val="0"/>
          <w:numId w:val="1"/>
        </w:numPr>
        <w:rPr>
          <w:rFonts w:ascii="Garamond" w:hAnsi="Garamond"/>
          <w:szCs w:val="22"/>
        </w:rPr>
      </w:pPr>
      <w:r w:rsidRPr="00A55B4E">
        <w:rPr>
          <w:rFonts w:ascii="Garamond" w:hAnsi="Garamond"/>
          <w:szCs w:val="22"/>
        </w:rPr>
        <w:t>New businesses and retention rates to the area during the study time period</w:t>
      </w:r>
    </w:p>
    <w:p w14:paraId="0C114FAD" w14:textId="77777777" w:rsidR="00893DDC" w:rsidRPr="00A55B4E" w:rsidRDefault="00893DDC" w:rsidP="00116553">
      <w:pPr>
        <w:pStyle w:val="ListParagraph"/>
        <w:numPr>
          <w:ilvl w:val="0"/>
          <w:numId w:val="1"/>
        </w:numPr>
        <w:rPr>
          <w:rFonts w:ascii="Garamond" w:hAnsi="Garamond"/>
          <w:szCs w:val="22"/>
        </w:rPr>
      </w:pPr>
      <w:r w:rsidRPr="00A55B4E">
        <w:rPr>
          <w:rFonts w:ascii="Garamond" w:hAnsi="Garamond"/>
          <w:szCs w:val="22"/>
        </w:rPr>
        <w:t>Assessed property values</w:t>
      </w:r>
      <w:r w:rsidR="00945FAC" w:rsidRPr="00A55B4E">
        <w:rPr>
          <w:rFonts w:ascii="Garamond" w:hAnsi="Garamond"/>
          <w:szCs w:val="22"/>
        </w:rPr>
        <w:t xml:space="preserve"> in a defined area</w:t>
      </w:r>
      <w:r w:rsidRPr="00A55B4E">
        <w:rPr>
          <w:rFonts w:ascii="Garamond" w:hAnsi="Garamond"/>
          <w:szCs w:val="22"/>
        </w:rPr>
        <w:t xml:space="preserve"> before and after the development</w:t>
      </w:r>
    </w:p>
    <w:p w14:paraId="24C9BA5C" w14:textId="01F8F2F0" w:rsidR="00904511" w:rsidRPr="00A55B4E" w:rsidRDefault="00904511" w:rsidP="00116553">
      <w:pPr>
        <w:pStyle w:val="ListParagraph"/>
        <w:numPr>
          <w:ilvl w:val="0"/>
          <w:numId w:val="1"/>
        </w:numPr>
        <w:rPr>
          <w:rFonts w:ascii="Garamond" w:hAnsi="Garamond"/>
          <w:szCs w:val="22"/>
        </w:rPr>
      </w:pPr>
      <w:r w:rsidRPr="00A55B4E">
        <w:rPr>
          <w:rFonts w:ascii="Garamond" w:hAnsi="Garamond"/>
          <w:szCs w:val="22"/>
        </w:rPr>
        <w:t>Nearby housing vacancy rates before and after</w:t>
      </w:r>
    </w:p>
    <w:p w14:paraId="0F2A6157" w14:textId="377550C1" w:rsidR="00893DDC" w:rsidRPr="00A55B4E" w:rsidRDefault="00893DDC" w:rsidP="00116553">
      <w:pPr>
        <w:pStyle w:val="ListParagraph"/>
        <w:numPr>
          <w:ilvl w:val="0"/>
          <w:numId w:val="1"/>
        </w:numPr>
        <w:rPr>
          <w:rFonts w:ascii="Garamond" w:hAnsi="Garamond"/>
          <w:szCs w:val="22"/>
        </w:rPr>
      </w:pPr>
      <w:r w:rsidRPr="00A55B4E">
        <w:rPr>
          <w:rFonts w:ascii="Garamond" w:hAnsi="Garamond"/>
          <w:szCs w:val="22"/>
        </w:rPr>
        <w:t>Employment numbers in the defined area</w:t>
      </w:r>
      <w:r w:rsidR="00904511" w:rsidRPr="00A55B4E">
        <w:rPr>
          <w:rFonts w:ascii="Garamond" w:hAnsi="Garamond"/>
          <w:szCs w:val="22"/>
        </w:rPr>
        <w:t>s</w:t>
      </w:r>
      <w:r w:rsidRPr="00A55B4E">
        <w:rPr>
          <w:rFonts w:ascii="Garamond" w:hAnsi="Garamond"/>
          <w:szCs w:val="22"/>
        </w:rPr>
        <w:t xml:space="preserve"> before and after the development</w:t>
      </w:r>
    </w:p>
    <w:p w14:paraId="1332300A" w14:textId="7B70D693" w:rsidR="00711C84" w:rsidRPr="00A55B4E" w:rsidRDefault="00711C84" w:rsidP="00116553">
      <w:pPr>
        <w:pStyle w:val="ListParagraph"/>
        <w:numPr>
          <w:ilvl w:val="0"/>
          <w:numId w:val="1"/>
        </w:numPr>
        <w:rPr>
          <w:rFonts w:ascii="Garamond" w:hAnsi="Garamond"/>
          <w:szCs w:val="22"/>
        </w:rPr>
      </w:pPr>
      <w:r w:rsidRPr="00A55B4E">
        <w:rPr>
          <w:rFonts w:ascii="Garamond" w:hAnsi="Garamond"/>
          <w:szCs w:val="22"/>
        </w:rPr>
        <w:t xml:space="preserve">Industry codes related to the creative class as a measurement to identify talent attraction </w:t>
      </w:r>
    </w:p>
    <w:p w14:paraId="67E4F0A3" w14:textId="77777777" w:rsidR="00893DDC" w:rsidRPr="00A55B4E" w:rsidRDefault="00945FAC" w:rsidP="00116553">
      <w:pPr>
        <w:pStyle w:val="ListParagraph"/>
        <w:numPr>
          <w:ilvl w:val="0"/>
          <w:numId w:val="1"/>
        </w:numPr>
        <w:rPr>
          <w:rFonts w:ascii="Garamond" w:hAnsi="Garamond"/>
          <w:szCs w:val="22"/>
        </w:rPr>
      </w:pPr>
      <w:r w:rsidRPr="00A55B4E">
        <w:rPr>
          <w:rFonts w:ascii="Garamond" w:hAnsi="Garamond"/>
          <w:szCs w:val="22"/>
        </w:rPr>
        <w:t>Other similar quantifiable metrics (e.g. hotel demand if the project is large enough)</w:t>
      </w:r>
    </w:p>
    <w:p w14:paraId="2D414A24" w14:textId="77777777" w:rsidR="00945FAC" w:rsidRPr="00A55B4E" w:rsidRDefault="00945FAC" w:rsidP="00116553">
      <w:pPr>
        <w:rPr>
          <w:rFonts w:ascii="Garamond" w:hAnsi="Garamond"/>
          <w:szCs w:val="22"/>
        </w:rPr>
      </w:pPr>
    </w:p>
    <w:p w14:paraId="3CC60C76" w14:textId="77777777" w:rsidR="00945FAC" w:rsidRPr="00A55B4E" w:rsidRDefault="00945FAC" w:rsidP="00116553">
      <w:pPr>
        <w:rPr>
          <w:rFonts w:ascii="Garamond" w:hAnsi="Garamond"/>
          <w:b/>
          <w:szCs w:val="22"/>
        </w:rPr>
      </w:pPr>
      <w:r w:rsidRPr="00A55B4E">
        <w:rPr>
          <w:rFonts w:ascii="Garamond" w:hAnsi="Garamond"/>
          <w:b/>
          <w:szCs w:val="22"/>
        </w:rPr>
        <w:t>2) Anecdotal Evidence of Product Investm</w:t>
      </w:r>
      <w:r w:rsidR="00B71A79" w:rsidRPr="00A55B4E">
        <w:rPr>
          <w:rFonts w:ascii="Garamond" w:hAnsi="Garamond"/>
          <w:b/>
          <w:szCs w:val="22"/>
        </w:rPr>
        <w:t>ent Qualitative Return on Investment</w:t>
      </w:r>
    </w:p>
    <w:p w14:paraId="14D8EC5A" w14:textId="6571A467" w:rsidR="00945FAC" w:rsidRPr="00A55B4E" w:rsidRDefault="00945FAC" w:rsidP="00116553">
      <w:pPr>
        <w:rPr>
          <w:rFonts w:ascii="Garamond" w:hAnsi="Garamond"/>
          <w:szCs w:val="22"/>
        </w:rPr>
      </w:pPr>
      <w:r w:rsidRPr="00A55B4E">
        <w:rPr>
          <w:rFonts w:ascii="Garamond" w:hAnsi="Garamond"/>
          <w:szCs w:val="22"/>
        </w:rPr>
        <w:t>A more subjective measure of product investment re</w:t>
      </w:r>
      <w:r w:rsidR="00B71A79" w:rsidRPr="00A55B4E">
        <w:rPr>
          <w:rFonts w:ascii="Garamond" w:hAnsi="Garamond"/>
          <w:szCs w:val="22"/>
        </w:rPr>
        <w:t>turn on investment measurement c</w:t>
      </w:r>
      <w:r w:rsidRPr="00A55B4E">
        <w:rPr>
          <w:rFonts w:ascii="Garamond" w:hAnsi="Garamond"/>
          <w:szCs w:val="22"/>
        </w:rPr>
        <w:t xml:space="preserve">ould include possible measurements of perception in the sample areas. Utilizing local databases provided by community stakeholder participants, </w:t>
      </w:r>
      <w:r w:rsidR="00904511" w:rsidRPr="00A55B4E">
        <w:rPr>
          <w:rFonts w:ascii="Garamond" w:hAnsi="Garamond"/>
          <w:szCs w:val="22"/>
        </w:rPr>
        <w:t xml:space="preserve">surveys would </w:t>
      </w:r>
      <w:r w:rsidRPr="00A55B4E">
        <w:rPr>
          <w:rFonts w:ascii="Garamond" w:hAnsi="Garamond"/>
          <w:szCs w:val="22"/>
        </w:rPr>
        <w:t xml:space="preserve">measure resident and business owner perceptions on how the investment has positively or negatively impacted their views of the area. </w:t>
      </w:r>
      <w:r w:rsidR="00B71A79" w:rsidRPr="00A55B4E">
        <w:rPr>
          <w:rFonts w:ascii="Garamond" w:hAnsi="Garamond"/>
          <w:szCs w:val="22"/>
        </w:rPr>
        <w:t xml:space="preserve">This </w:t>
      </w:r>
      <w:r w:rsidR="00077309" w:rsidRPr="00A55B4E">
        <w:rPr>
          <w:rFonts w:ascii="Garamond" w:hAnsi="Garamond"/>
          <w:szCs w:val="22"/>
        </w:rPr>
        <w:t xml:space="preserve">qualitative </w:t>
      </w:r>
      <w:r w:rsidR="00B71A79" w:rsidRPr="00A55B4E">
        <w:rPr>
          <w:rFonts w:ascii="Garamond" w:hAnsi="Garamond"/>
          <w:szCs w:val="22"/>
        </w:rPr>
        <w:t>feedback could inform a review of the impact of the investment on attitudes and perceptions.</w:t>
      </w:r>
    </w:p>
    <w:p w14:paraId="60EFF83C" w14:textId="77777777" w:rsidR="00B71A79" w:rsidRPr="00A55B4E" w:rsidRDefault="00B71A79" w:rsidP="00116553">
      <w:pPr>
        <w:rPr>
          <w:rFonts w:ascii="Garamond" w:hAnsi="Garamond"/>
          <w:szCs w:val="22"/>
        </w:rPr>
      </w:pPr>
    </w:p>
    <w:p w14:paraId="7112F0D5" w14:textId="44B3A76B" w:rsidR="00B71A79" w:rsidRPr="00A55B4E" w:rsidRDefault="008E4080" w:rsidP="00116553">
      <w:pPr>
        <w:rPr>
          <w:rFonts w:ascii="Garamond" w:hAnsi="Garamond"/>
          <w:b/>
          <w:szCs w:val="22"/>
        </w:rPr>
      </w:pPr>
      <w:r w:rsidRPr="00A55B4E">
        <w:rPr>
          <w:rFonts w:ascii="Garamond" w:hAnsi="Garamond"/>
          <w:b/>
          <w:szCs w:val="22"/>
        </w:rPr>
        <w:t xml:space="preserve">Intended </w:t>
      </w:r>
      <w:r w:rsidR="0035189D" w:rsidRPr="00A55B4E">
        <w:rPr>
          <w:rFonts w:ascii="Garamond" w:hAnsi="Garamond"/>
          <w:b/>
          <w:szCs w:val="22"/>
        </w:rPr>
        <w:t>Uses</w:t>
      </w:r>
    </w:p>
    <w:p w14:paraId="5A0398C0" w14:textId="77777777" w:rsidR="007E25FA" w:rsidRDefault="00071519" w:rsidP="00116553">
      <w:pPr>
        <w:rPr>
          <w:rFonts w:ascii="Garamond" w:hAnsi="Garamond"/>
          <w:szCs w:val="22"/>
        </w:rPr>
      </w:pPr>
      <w:r w:rsidRPr="00A55B4E">
        <w:rPr>
          <w:rFonts w:ascii="Garamond" w:hAnsi="Garamond"/>
          <w:szCs w:val="22"/>
        </w:rPr>
        <w:t xml:space="preserve">While not a predictive tool, the </w:t>
      </w:r>
      <w:r w:rsidR="00B71A79" w:rsidRPr="00A55B4E">
        <w:rPr>
          <w:rFonts w:ascii="Garamond" w:hAnsi="Garamond"/>
          <w:szCs w:val="22"/>
        </w:rPr>
        <w:t xml:space="preserve">white paper </w:t>
      </w:r>
      <w:r w:rsidRPr="00A55B4E">
        <w:rPr>
          <w:rFonts w:ascii="Garamond" w:hAnsi="Garamond"/>
          <w:szCs w:val="22"/>
        </w:rPr>
        <w:t xml:space="preserve">could provide how community development </w:t>
      </w:r>
      <w:r w:rsidR="00B71A79" w:rsidRPr="00A55B4E">
        <w:rPr>
          <w:rFonts w:ascii="Garamond" w:hAnsi="Garamond"/>
          <w:szCs w:val="22"/>
        </w:rPr>
        <w:t>impact</w:t>
      </w:r>
      <w:r w:rsidRPr="00A55B4E">
        <w:rPr>
          <w:rFonts w:ascii="Garamond" w:hAnsi="Garamond"/>
          <w:szCs w:val="22"/>
        </w:rPr>
        <w:t>s</w:t>
      </w:r>
      <w:r w:rsidR="00B71A79" w:rsidRPr="00A55B4E">
        <w:rPr>
          <w:rFonts w:ascii="Garamond" w:hAnsi="Garamond"/>
          <w:szCs w:val="22"/>
        </w:rPr>
        <w:t xml:space="preserve"> </w:t>
      </w:r>
      <w:r w:rsidRPr="00A55B4E">
        <w:rPr>
          <w:rFonts w:ascii="Garamond" w:hAnsi="Garamond"/>
          <w:szCs w:val="22"/>
        </w:rPr>
        <w:t>place making. It could serve as</w:t>
      </w:r>
      <w:r w:rsidR="00B71A79" w:rsidRPr="00A55B4E">
        <w:rPr>
          <w:rFonts w:ascii="Garamond" w:hAnsi="Garamond"/>
          <w:szCs w:val="22"/>
        </w:rPr>
        <w:t xml:space="preserve"> a validation tool for communities looking to engage more in community development, as a conversation initiator in communities looking to have a more expansive community development or as a framework for how investm</w:t>
      </w:r>
      <w:r w:rsidRPr="00A55B4E">
        <w:rPr>
          <w:rFonts w:ascii="Garamond" w:hAnsi="Garamond"/>
          <w:szCs w:val="22"/>
        </w:rPr>
        <w:t xml:space="preserve">ents could impact communities. </w:t>
      </w:r>
    </w:p>
    <w:p w14:paraId="64C0D830" w14:textId="77777777" w:rsidR="007E25FA" w:rsidRDefault="007E25FA" w:rsidP="00116553">
      <w:pPr>
        <w:rPr>
          <w:rFonts w:ascii="Garamond" w:hAnsi="Garamond"/>
          <w:szCs w:val="22"/>
        </w:rPr>
      </w:pPr>
    </w:p>
    <w:p w14:paraId="7EAE0FD0" w14:textId="5707E3F3" w:rsidR="00B71A79" w:rsidRPr="00A55B4E" w:rsidRDefault="001327FB" w:rsidP="00116553">
      <w:pPr>
        <w:rPr>
          <w:rFonts w:ascii="Garamond" w:hAnsi="Garamond"/>
          <w:szCs w:val="22"/>
        </w:rPr>
      </w:pPr>
      <w:r w:rsidRPr="00A55B4E">
        <w:rPr>
          <w:rFonts w:ascii="Garamond" w:hAnsi="Garamond"/>
          <w:szCs w:val="22"/>
        </w:rPr>
        <w:t>This will not be a comprehensive or definitive study, but the project will</w:t>
      </w:r>
      <w:r w:rsidR="00B71A79" w:rsidRPr="00A55B4E">
        <w:rPr>
          <w:rFonts w:ascii="Garamond" w:hAnsi="Garamond"/>
          <w:szCs w:val="22"/>
        </w:rPr>
        <w:t xml:space="preserve"> explore how investments shape place and how they return on those investments in tangible and intangible way</w:t>
      </w:r>
      <w:r w:rsidRPr="00A55B4E">
        <w:rPr>
          <w:rFonts w:ascii="Garamond" w:hAnsi="Garamond"/>
          <w:szCs w:val="22"/>
        </w:rPr>
        <w:t>s</w:t>
      </w:r>
      <w:r w:rsidR="00B71A79" w:rsidRPr="00A55B4E">
        <w:rPr>
          <w:rFonts w:ascii="Garamond" w:hAnsi="Garamond"/>
          <w:szCs w:val="22"/>
        </w:rPr>
        <w:t>.</w:t>
      </w:r>
      <w:r w:rsidR="0035189D" w:rsidRPr="00A55B4E">
        <w:rPr>
          <w:rFonts w:ascii="Garamond" w:hAnsi="Garamond"/>
          <w:szCs w:val="22"/>
        </w:rPr>
        <w:t xml:space="preserve"> </w:t>
      </w:r>
      <w:r w:rsidR="009B644E">
        <w:rPr>
          <w:rFonts w:ascii="Garamond" w:hAnsi="Garamond"/>
          <w:szCs w:val="22"/>
        </w:rPr>
        <w:t xml:space="preserve">We hope to </w:t>
      </w:r>
      <w:r w:rsidR="007E25FA">
        <w:rPr>
          <w:rFonts w:ascii="Garamond" w:hAnsi="Garamond"/>
          <w:szCs w:val="22"/>
        </w:rPr>
        <w:t>discuss the findings in context at a public gathering when the project concludes.</w:t>
      </w:r>
    </w:p>
    <w:p w14:paraId="2F5FF918" w14:textId="77777777" w:rsidR="008E4080" w:rsidRPr="00A55B4E" w:rsidRDefault="008E4080" w:rsidP="00116553">
      <w:pPr>
        <w:rPr>
          <w:rFonts w:ascii="Garamond" w:hAnsi="Garamond"/>
          <w:szCs w:val="22"/>
        </w:rPr>
      </w:pPr>
    </w:p>
    <w:p w14:paraId="5B6F3571" w14:textId="77777777" w:rsidR="00A672F0" w:rsidRPr="00A55B4E" w:rsidRDefault="00A672F0" w:rsidP="00116553">
      <w:pPr>
        <w:rPr>
          <w:rFonts w:ascii="Garamond" w:hAnsi="Garamond"/>
          <w:smallCaps/>
          <w:szCs w:val="22"/>
        </w:rPr>
      </w:pPr>
    </w:p>
    <w:p w14:paraId="512D9579" w14:textId="77777777" w:rsidR="00A672F0" w:rsidRPr="00A55B4E" w:rsidRDefault="00A672F0" w:rsidP="00116553">
      <w:pPr>
        <w:rPr>
          <w:rFonts w:ascii="Garamond" w:hAnsi="Garamond"/>
          <w:smallCaps/>
          <w:szCs w:val="22"/>
        </w:rPr>
      </w:pPr>
      <w:r w:rsidRPr="00A55B4E">
        <w:rPr>
          <w:rFonts w:ascii="Garamond" w:hAnsi="Garamond"/>
          <w:smallCaps/>
          <w:szCs w:val="22"/>
        </w:rPr>
        <w:br w:type="page"/>
      </w:r>
    </w:p>
    <w:p w14:paraId="3B7C8F5C" w14:textId="24492A61" w:rsidR="007E25FA" w:rsidRPr="008704E0" w:rsidRDefault="007E25FA" w:rsidP="00116553">
      <w:pPr>
        <w:rPr>
          <w:rFonts w:ascii="Garamond" w:hAnsi="Garamond"/>
          <w:b/>
          <w:sz w:val="28"/>
          <w:szCs w:val="28"/>
        </w:rPr>
      </w:pPr>
      <w:r w:rsidRPr="008704E0">
        <w:rPr>
          <w:rFonts w:ascii="Garamond" w:hAnsi="Garamond"/>
          <w:b/>
          <w:sz w:val="28"/>
          <w:szCs w:val="28"/>
        </w:rPr>
        <w:lastRenderedPageBreak/>
        <w:t>Background</w:t>
      </w:r>
    </w:p>
    <w:p w14:paraId="7CEADAE1" w14:textId="0183E1DD" w:rsidR="00A55B4E" w:rsidRPr="00A55B4E" w:rsidRDefault="00A55B4E" w:rsidP="00116553">
      <w:pPr>
        <w:rPr>
          <w:rFonts w:ascii="Garamond" w:hAnsi="Garamond"/>
          <w:szCs w:val="22"/>
        </w:rPr>
      </w:pPr>
      <w:r w:rsidRPr="00A55B4E">
        <w:rPr>
          <w:rFonts w:ascii="Garamond" w:hAnsi="Garamond"/>
          <w:szCs w:val="22"/>
        </w:rPr>
        <w:t>Cities, towns and counties throughout Indiana desire to be great places to live and visit, but determining what makes a place “great” is subjective. For some, it’s wide-open rural spaces; for others, it’s quaint downtowns.</w:t>
      </w:r>
    </w:p>
    <w:p w14:paraId="55328D64" w14:textId="77777777" w:rsidR="007E25FA" w:rsidRDefault="007E25FA" w:rsidP="00116553">
      <w:pPr>
        <w:rPr>
          <w:rFonts w:ascii="Garamond" w:hAnsi="Garamond"/>
          <w:szCs w:val="22"/>
        </w:rPr>
      </w:pPr>
    </w:p>
    <w:p w14:paraId="58DBD629" w14:textId="39F7AB3F" w:rsidR="00A55B4E" w:rsidRDefault="00A55B4E" w:rsidP="00116553">
      <w:pPr>
        <w:rPr>
          <w:rFonts w:ascii="Garamond" w:hAnsi="Garamond"/>
          <w:szCs w:val="22"/>
        </w:rPr>
      </w:pPr>
      <w:r w:rsidRPr="00A55B4E">
        <w:rPr>
          <w:rFonts w:ascii="Garamond" w:hAnsi="Garamond"/>
          <w:szCs w:val="22"/>
        </w:rPr>
        <w:t xml:space="preserve">How to </w:t>
      </w:r>
      <w:r w:rsidR="007E25FA">
        <w:rPr>
          <w:rFonts w:ascii="Garamond" w:hAnsi="Garamond"/>
          <w:szCs w:val="22"/>
        </w:rPr>
        <w:t>know</w:t>
      </w:r>
      <w:r w:rsidRPr="00A55B4E">
        <w:rPr>
          <w:rFonts w:ascii="Garamond" w:hAnsi="Garamond"/>
          <w:szCs w:val="22"/>
        </w:rPr>
        <w:t xml:space="preserve"> when and how much to invest in placed-based initiatives has been studied by economists with varying opinions about the results. Elected officials, city planners and tourism professionals often work together to attract or support an amenity and often use sound research to make determinations on what is feasible and what returns on investment.</w:t>
      </w:r>
    </w:p>
    <w:p w14:paraId="34949F7B" w14:textId="77777777" w:rsidR="007E25FA" w:rsidRPr="00A55B4E" w:rsidRDefault="007E25FA" w:rsidP="00116553">
      <w:pPr>
        <w:rPr>
          <w:rFonts w:ascii="Garamond" w:hAnsi="Garamond"/>
          <w:szCs w:val="22"/>
        </w:rPr>
      </w:pPr>
    </w:p>
    <w:p w14:paraId="5D3C2B4C" w14:textId="77777777" w:rsidR="00A55B4E" w:rsidRDefault="00A55B4E" w:rsidP="00116553">
      <w:pPr>
        <w:rPr>
          <w:rFonts w:ascii="Garamond" w:hAnsi="Garamond"/>
          <w:szCs w:val="22"/>
        </w:rPr>
      </w:pPr>
      <w:r w:rsidRPr="00A55B4E">
        <w:rPr>
          <w:rFonts w:ascii="Garamond" w:hAnsi="Garamond"/>
          <w:szCs w:val="22"/>
        </w:rPr>
        <w:t xml:space="preserve">The project goal is to illustrate over time how community development investments yield quantifiable and anecdotal returns for tourism as well as local residents, with an emphasis on the interaction of the two.  </w:t>
      </w:r>
    </w:p>
    <w:p w14:paraId="76C5E84D" w14:textId="77777777" w:rsidR="00116553" w:rsidRPr="00A55B4E" w:rsidRDefault="00116553" w:rsidP="00116553">
      <w:pPr>
        <w:rPr>
          <w:rFonts w:ascii="Garamond" w:hAnsi="Garamond"/>
          <w:szCs w:val="22"/>
        </w:rPr>
      </w:pPr>
    </w:p>
    <w:p w14:paraId="6855F087" w14:textId="77777777" w:rsidR="00A55B4E" w:rsidRDefault="00A55B4E" w:rsidP="00116553">
      <w:pPr>
        <w:rPr>
          <w:rFonts w:ascii="Garamond" w:hAnsi="Garamond"/>
          <w:szCs w:val="22"/>
        </w:rPr>
      </w:pPr>
      <w:r w:rsidRPr="00A55B4E">
        <w:rPr>
          <w:rFonts w:ascii="Garamond" w:hAnsi="Garamond"/>
          <w:szCs w:val="22"/>
        </w:rPr>
        <w:t>With the inclusion of small, medium and large sized projects and communities, it is hoped that over time some themes will emerge and some guidelines may be reached.  Since this is a multi-year project, results of the study will be released in phases and in the end as a comprehensive document. If deemed relevant, updates could be provided annually.</w:t>
      </w:r>
    </w:p>
    <w:p w14:paraId="6F3484F7" w14:textId="77777777" w:rsidR="00116553" w:rsidRPr="00A55B4E" w:rsidRDefault="00116553" w:rsidP="00116553">
      <w:pPr>
        <w:rPr>
          <w:rFonts w:ascii="Garamond" w:hAnsi="Garamond"/>
          <w:szCs w:val="22"/>
        </w:rPr>
      </w:pPr>
    </w:p>
    <w:p w14:paraId="7BBC2A6B" w14:textId="77777777" w:rsidR="00116553" w:rsidRDefault="00A55B4E" w:rsidP="00116553">
      <w:pPr>
        <w:rPr>
          <w:rFonts w:ascii="Garamond" w:hAnsi="Garamond"/>
          <w:szCs w:val="22"/>
        </w:rPr>
      </w:pPr>
      <w:r w:rsidRPr="00A55B4E">
        <w:rPr>
          <w:rFonts w:ascii="Garamond" w:hAnsi="Garamond"/>
          <w:szCs w:val="22"/>
        </w:rPr>
        <w:t xml:space="preserve">The results will not be a definitive answer to the </w:t>
      </w:r>
      <w:r w:rsidRPr="00A55B4E">
        <w:rPr>
          <w:rFonts w:ascii="Garamond" w:hAnsi="Garamond"/>
          <w:i/>
          <w:szCs w:val="22"/>
        </w:rPr>
        <w:t xml:space="preserve">questions what matters most and what are my biggest returns of investment?  </w:t>
      </w:r>
      <w:r w:rsidRPr="00A55B4E">
        <w:rPr>
          <w:rFonts w:ascii="Garamond" w:hAnsi="Garamond"/>
          <w:szCs w:val="22"/>
        </w:rPr>
        <w:t xml:space="preserve">Instead that decision is best made by the community.  </w:t>
      </w:r>
    </w:p>
    <w:p w14:paraId="2CE19BF1" w14:textId="77777777" w:rsidR="00116553" w:rsidRDefault="00116553" w:rsidP="00116553">
      <w:pPr>
        <w:rPr>
          <w:rFonts w:ascii="Garamond" w:hAnsi="Garamond"/>
          <w:szCs w:val="22"/>
        </w:rPr>
      </w:pPr>
    </w:p>
    <w:p w14:paraId="66283E25" w14:textId="77777777" w:rsidR="00116553" w:rsidRDefault="00116553" w:rsidP="00116553">
      <w:pPr>
        <w:rPr>
          <w:rFonts w:ascii="Garamond" w:hAnsi="Garamond"/>
          <w:szCs w:val="22"/>
        </w:rPr>
      </w:pPr>
    </w:p>
    <w:p w14:paraId="3390C332" w14:textId="4766F0B1" w:rsidR="00A55B4E" w:rsidRPr="00116553" w:rsidRDefault="00A55B4E" w:rsidP="00116553">
      <w:pPr>
        <w:rPr>
          <w:rFonts w:ascii="Garamond" w:hAnsi="Garamond"/>
          <w:sz w:val="28"/>
          <w:szCs w:val="28"/>
        </w:rPr>
      </w:pPr>
      <w:r w:rsidRPr="00116553">
        <w:rPr>
          <w:rFonts w:ascii="Garamond" w:hAnsi="Garamond"/>
          <w:b/>
          <w:sz w:val="28"/>
          <w:szCs w:val="28"/>
        </w:rPr>
        <w:t>Case Study One</w:t>
      </w:r>
      <w:r w:rsidR="00A539B2">
        <w:rPr>
          <w:rFonts w:ascii="Garamond" w:hAnsi="Garamond"/>
          <w:b/>
          <w:sz w:val="28"/>
          <w:szCs w:val="28"/>
        </w:rPr>
        <w:t>:  Elkhart and the Lerner Theatre</w:t>
      </w:r>
    </w:p>
    <w:p w14:paraId="49AA5B11" w14:textId="77777777" w:rsidR="008704E0" w:rsidRDefault="008704E0" w:rsidP="00116553">
      <w:pPr>
        <w:pStyle w:val="ListParagraph"/>
        <w:ind w:left="0"/>
        <w:rPr>
          <w:rFonts w:ascii="Garamond" w:hAnsi="Garamond"/>
          <w:szCs w:val="22"/>
        </w:rPr>
      </w:pPr>
    </w:p>
    <w:p w14:paraId="539D2B68" w14:textId="5EA9810E" w:rsidR="00A55B4E" w:rsidRPr="00A55B4E" w:rsidRDefault="00A539B2" w:rsidP="00116553">
      <w:pPr>
        <w:pStyle w:val="ListParagraph"/>
        <w:ind w:left="0"/>
        <w:rPr>
          <w:rFonts w:ascii="Garamond" w:hAnsi="Garamond"/>
          <w:szCs w:val="22"/>
        </w:rPr>
      </w:pPr>
      <w:r w:rsidRPr="00A539B2">
        <w:rPr>
          <w:rFonts w:ascii="Garamond" w:hAnsi="Garamond"/>
          <w:noProof/>
          <w:szCs w:val="22"/>
          <w:lang w:eastAsia="en-US"/>
        </w:rPr>
        <w:drawing>
          <wp:anchor distT="0" distB="0" distL="114300" distR="114300" simplePos="0" relativeHeight="251666432" behindDoc="0" locked="0" layoutInCell="1" allowOverlap="1" wp14:anchorId="023A5792" wp14:editId="4A252920">
            <wp:simplePos x="0" y="0"/>
            <wp:positionH relativeFrom="column">
              <wp:align>right</wp:align>
            </wp:positionH>
            <wp:positionV relativeFrom="paragraph">
              <wp:posOffset>473710</wp:posOffset>
            </wp:positionV>
            <wp:extent cx="2348865" cy="1760855"/>
            <wp:effectExtent l="0" t="0" r="0" b="0"/>
            <wp:wrapTight wrapText="bothSides">
              <wp:wrapPolygon edited="0">
                <wp:start x="0" y="0"/>
                <wp:lineTo x="0" y="21187"/>
                <wp:lineTo x="21255" y="21187"/>
                <wp:lineTo x="21255" y="0"/>
                <wp:lineTo x="0" y="0"/>
              </wp:wrapPolygon>
            </wp:wrapTight>
            <wp:docPr id="5" name="Picture 5" descr="9121610881_c0d41aa07f_z.jpg" title="Lerner Theatre, Elk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9121610881_c0d41aa07f_z.jpg"/>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2348865" cy="1761448"/>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A55B4E" w:rsidRPr="00A55B4E">
        <w:rPr>
          <w:rFonts w:ascii="Garamond" w:hAnsi="Garamond"/>
          <w:szCs w:val="22"/>
        </w:rPr>
        <w:t xml:space="preserve">The Lerner Theatre opened in 1923 in Elkhart, Ind.  After 70 years of operation, including multiple owners and name changes, the theatre was purchased by the City of Elkhart in 1990.  In 2007, the city decided to carry out a full-scale renovation of the theatre in order to reinvigorate it as a centerpiece of culture and community in downtown Elkhart. </w:t>
      </w:r>
    </w:p>
    <w:p w14:paraId="4F97113E" w14:textId="77777777" w:rsidR="00A55B4E" w:rsidRPr="00A55B4E" w:rsidRDefault="00A55B4E" w:rsidP="00116553">
      <w:pPr>
        <w:pStyle w:val="ListParagraph"/>
        <w:ind w:left="0"/>
        <w:rPr>
          <w:rFonts w:ascii="Garamond" w:hAnsi="Garamond"/>
          <w:szCs w:val="22"/>
        </w:rPr>
      </w:pPr>
    </w:p>
    <w:p w14:paraId="717D56E8" w14:textId="77777777" w:rsidR="00A55B4E" w:rsidRPr="00A55B4E" w:rsidRDefault="00A55B4E" w:rsidP="00116553">
      <w:pPr>
        <w:pStyle w:val="ListParagraph"/>
        <w:ind w:left="0"/>
        <w:rPr>
          <w:rFonts w:ascii="Garamond" w:hAnsi="Garamond"/>
          <w:szCs w:val="22"/>
        </w:rPr>
      </w:pPr>
      <w:r w:rsidRPr="00A55B4E">
        <w:rPr>
          <w:rFonts w:ascii="Garamond" w:hAnsi="Garamond"/>
          <w:szCs w:val="22"/>
        </w:rPr>
        <w:t>Public and private investments of $18 million were raised and invested in the project from 2009-2011.  The results of the renovation included the restoration of the theatre and the addition of the Crystal Ballroom, a brand new event space with capacity for up to 400 guests.</w:t>
      </w:r>
    </w:p>
    <w:p w14:paraId="707BE4E2" w14:textId="77777777" w:rsidR="00A55B4E" w:rsidRPr="00A55B4E" w:rsidRDefault="00A55B4E" w:rsidP="00116553">
      <w:pPr>
        <w:pStyle w:val="ListParagraph"/>
        <w:ind w:left="0"/>
        <w:rPr>
          <w:rFonts w:ascii="Garamond" w:hAnsi="Garamond"/>
          <w:szCs w:val="22"/>
        </w:rPr>
      </w:pPr>
    </w:p>
    <w:p w14:paraId="5C08B3CD" w14:textId="721DCA2B" w:rsidR="00A55B4E" w:rsidRPr="00A55B4E" w:rsidRDefault="00A539B2" w:rsidP="00116553">
      <w:pPr>
        <w:pStyle w:val="ListParagraph"/>
        <w:ind w:left="0"/>
        <w:rPr>
          <w:rFonts w:ascii="Garamond" w:hAnsi="Garamond"/>
          <w:szCs w:val="22"/>
        </w:rPr>
      </w:pPr>
      <w:r>
        <w:rPr>
          <w:rFonts w:ascii="Garamond" w:hAnsi="Garamond"/>
          <w:noProof/>
          <w:szCs w:val="22"/>
          <w:lang w:eastAsia="en-US"/>
        </w:rPr>
        <mc:AlternateContent>
          <mc:Choice Requires="wps">
            <w:drawing>
              <wp:anchor distT="0" distB="0" distL="114300" distR="114300" simplePos="0" relativeHeight="251667456" behindDoc="0" locked="0" layoutInCell="1" allowOverlap="1" wp14:anchorId="7BE1B6F9" wp14:editId="36F3890E">
                <wp:simplePos x="0" y="0"/>
                <wp:positionH relativeFrom="column">
                  <wp:posOffset>3594735</wp:posOffset>
                </wp:positionH>
                <wp:positionV relativeFrom="paragraph">
                  <wp:posOffset>559435</wp:posOffset>
                </wp:positionV>
                <wp:extent cx="2400300" cy="228600"/>
                <wp:effectExtent l="0" t="0" r="0" b="0"/>
                <wp:wrapSquare wrapText="bothSides"/>
                <wp:docPr id="6" name="Text Box 6"/>
                <wp:cNvGraphicFramePr/>
                <a:graphic xmlns:a="http://schemas.openxmlformats.org/drawingml/2006/main">
                  <a:graphicData uri="http://schemas.microsoft.com/office/word/2010/wordprocessingShape">
                    <wps:wsp>
                      <wps:cNvSpPr txBox="1"/>
                      <wps:spPr>
                        <a:xfrm>
                          <a:off x="0" y="0"/>
                          <a:ext cx="24003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0C74C50" w14:textId="6ED38990" w:rsidR="005B030E" w:rsidRPr="00A539B2" w:rsidRDefault="005B030E">
                            <w:pPr>
                              <w:rPr>
                                <w:rFonts w:ascii="Garamond" w:hAnsi="Garamond"/>
                                <w:b/>
                                <w:i/>
                                <w:sz w:val="18"/>
                                <w:szCs w:val="18"/>
                              </w:rPr>
                            </w:pPr>
                            <w:r>
                              <w:rPr>
                                <w:rFonts w:ascii="Garamond" w:hAnsi="Garamond"/>
                                <w:b/>
                                <w:i/>
                                <w:sz w:val="18"/>
                                <w:szCs w:val="18"/>
                              </w:rPr>
                              <w:t>The Lerner Theatre, Elkhart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6" o:spid="_x0000_s1026" type="#_x0000_t202" style="position:absolute;margin-left:283.05pt;margin-top:44.05pt;width:189pt;height:18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" filled="f" stroked="f">
                <v:textbox>
                  <w:txbxContent>
                    <w:p w14:paraId="10C74C50" w14:textId="6ED38990" w:rsidR="003030B9" w:rsidRPr="00A539B2" w:rsidRDefault="003030B9">
                      <w:pPr>
                        <w:rPr>
                          <w:rFonts w:ascii="Garamond" w:hAnsi="Garamond"/>
                          <w:b/>
                          <w:i/>
                          <w:sz w:val="18"/>
                          <w:szCs w:val="18"/>
                        </w:rPr>
                      </w:pPr>
                      <w:r>
                        <w:rPr>
                          <w:rFonts w:ascii="Garamond" w:hAnsi="Garamond"/>
                          <w:b/>
                          <w:i/>
                          <w:sz w:val="18"/>
                          <w:szCs w:val="18"/>
                        </w:rPr>
                        <w:t>The Lerner Theatre, Elkhart</w:t>
                      </w:r>
                    </w:p>
                  </w:txbxContent>
                </v:textbox>
                <w10:wrap type="square"/>
              </v:shape>
            </w:pict>
          </mc:Fallback>
        </mc:AlternateContent>
      </w:r>
      <w:r w:rsidR="00A55B4E" w:rsidRPr="00A55B4E">
        <w:rPr>
          <w:rFonts w:ascii="Garamond" w:hAnsi="Garamond"/>
          <w:szCs w:val="22"/>
        </w:rPr>
        <w:t xml:space="preserve">The new event space is used for dinners, award banquets and business meetings.  These events combined with theatre productions, concerts and community events created new reasons to visit downtown Elkhart.    </w:t>
      </w:r>
    </w:p>
    <w:p w14:paraId="54E6A97F" w14:textId="77777777" w:rsidR="00A55B4E" w:rsidRPr="00A55B4E" w:rsidRDefault="00A55B4E" w:rsidP="00116553">
      <w:pPr>
        <w:pStyle w:val="ListParagraph"/>
        <w:ind w:left="0"/>
        <w:rPr>
          <w:rFonts w:ascii="Garamond" w:hAnsi="Garamond"/>
          <w:szCs w:val="22"/>
        </w:rPr>
      </w:pPr>
    </w:p>
    <w:p w14:paraId="300147CD" w14:textId="77777777" w:rsidR="00A55B4E" w:rsidRPr="00A55B4E" w:rsidRDefault="00A55B4E" w:rsidP="00116553">
      <w:pPr>
        <w:pStyle w:val="ListParagraph"/>
        <w:ind w:left="0"/>
        <w:rPr>
          <w:rFonts w:ascii="Garamond" w:hAnsi="Garamond"/>
          <w:szCs w:val="22"/>
        </w:rPr>
      </w:pPr>
      <w:r w:rsidRPr="00A55B4E">
        <w:rPr>
          <w:rFonts w:ascii="Garamond" w:hAnsi="Garamond"/>
          <w:szCs w:val="22"/>
        </w:rPr>
        <w:t xml:space="preserve">In addition, in 2013, two years after the Lerner’s grand opening, a downtown development plan was also created to further the efforts to promote the downtown area.  The plan focused on three elements:  live, work and play. </w:t>
      </w:r>
    </w:p>
    <w:p w14:paraId="3C2C5512" w14:textId="77777777" w:rsidR="00A55B4E" w:rsidRPr="00A55B4E" w:rsidRDefault="00A55B4E" w:rsidP="00116553">
      <w:pPr>
        <w:pStyle w:val="ListParagraph"/>
        <w:rPr>
          <w:rFonts w:ascii="Garamond" w:hAnsi="Garamond"/>
          <w:szCs w:val="22"/>
        </w:rPr>
      </w:pPr>
    </w:p>
    <w:p w14:paraId="0BC865F7" w14:textId="7FE5637F" w:rsidR="00A55B4E" w:rsidRPr="001E45CF" w:rsidRDefault="00A55B4E" w:rsidP="00116553">
      <w:pPr>
        <w:pStyle w:val="ListParagraph"/>
        <w:ind w:left="0"/>
        <w:rPr>
          <w:rFonts w:ascii="Garamond" w:hAnsi="Garamond"/>
          <w:b/>
          <w:szCs w:val="22"/>
        </w:rPr>
      </w:pPr>
      <w:r w:rsidRPr="001E45CF">
        <w:rPr>
          <w:rFonts w:ascii="Garamond" w:hAnsi="Garamond"/>
          <w:b/>
          <w:szCs w:val="22"/>
        </w:rPr>
        <w:t>Question</w:t>
      </w:r>
      <w:r w:rsidR="00116553" w:rsidRPr="001E45CF">
        <w:rPr>
          <w:rFonts w:ascii="Garamond" w:hAnsi="Garamond"/>
          <w:b/>
          <w:szCs w:val="22"/>
        </w:rPr>
        <w:t>s</w:t>
      </w:r>
    </w:p>
    <w:p w14:paraId="21FC60B7" w14:textId="2235D85D" w:rsidR="00A55B4E" w:rsidRPr="00116553" w:rsidRDefault="00E11C52" w:rsidP="00116553">
      <w:pPr>
        <w:pStyle w:val="ListParagraph"/>
        <w:ind w:left="0"/>
        <w:rPr>
          <w:rFonts w:ascii="Garamond" w:hAnsi="Garamond"/>
          <w:i/>
          <w:szCs w:val="22"/>
        </w:rPr>
      </w:pPr>
      <w:r>
        <w:rPr>
          <w:rFonts w:ascii="Garamond" w:hAnsi="Garamond"/>
          <w:i/>
          <w:szCs w:val="22"/>
        </w:rPr>
        <w:t>What, if any, impact has this significant investment had on the overall quality of place for the City of Elkhart, and specifically the area neighborhood?</w:t>
      </w:r>
      <w:r w:rsidR="00A55B4E" w:rsidRPr="00116553">
        <w:rPr>
          <w:rFonts w:ascii="Garamond" w:hAnsi="Garamond"/>
          <w:i/>
          <w:szCs w:val="22"/>
        </w:rPr>
        <w:t xml:space="preserve"> </w:t>
      </w:r>
    </w:p>
    <w:p w14:paraId="6A1717DB" w14:textId="77777777" w:rsidR="00A55B4E" w:rsidRPr="00A55B4E" w:rsidRDefault="00A55B4E" w:rsidP="00116553">
      <w:pPr>
        <w:pStyle w:val="ListParagraph"/>
        <w:rPr>
          <w:rFonts w:ascii="Garamond" w:hAnsi="Garamond"/>
          <w:szCs w:val="22"/>
        </w:rPr>
      </w:pPr>
    </w:p>
    <w:p w14:paraId="27746AFA" w14:textId="77777777" w:rsidR="008704E0" w:rsidRDefault="008704E0" w:rsidP="00116553">
      <w:pPr>
        <w:pStyle w:val="ListParagraph"/>
        <w:ind w:left="0"/>
        <w:rPr>
          <w:rFonts w:ascii="Garamond" w:hAnsi="Garamond"/>
          <w:b/>
          <w:sz w:val="28"/>
          <w:szCs w:val="28"/>
        </w:rPr>
      </w:pPr>
    </w:p>
    <w:p w14:paraId="3838BD75" w14:textId="77777777" w:rsidR="008704E0" w:rsidRDefault="008704E0" w:rsidP="00116553">
      <w:pPr>
        <w:pStyle w:val="ListParagraph"/>
        <w:ind w:left="0"/>
        <w:rPr>
          <w:rFonts w:ascii="Garamond" w:hAnsi="Garamond"/>
          <w:b/>
          <w:sz w:val="28"/>
          <w:szCs w:val="28"/>
        </w:rPr>
      </w:pPr>
    </w:p>
    <w:p w14:paraId="73C8F3AA" w14:textId="77777777" w:rsidR="008704E0" w:rsidRDefault="008704E0" w:rsidP="00116553">
      <w:pPr>
        <w:pStyle w:val="ListParagraph"/>
        <w:ind w:left="0"/>
        <w:rPr>
          <w:rFonts w:ascii="Garamond" w:hAnsi="Garamond"/>
          <w:b/>
          <w:sz w:val="28"/>
          <w:szCs w:val="28"/>
        </w:rPr>
      </w:pPr>
    </w:p>
    <w:p w14:paraId="12FB226D" w14:textId="386C75F7" w:rsidR="00A55B4E" w:rsidRPr="00E11C52" w:rsidRDefault="007A7372" w:rsidP="00116553">
      <w:pPr>
        <w:pStyle w:val="ListParagraph"/>
        <w:ind w:left="0"/>
        <w:rPr>
          <w:rFonts w:ascii="Garamond" w:hAnsi="Garamond"/>
          <w:b/>
          <w:sz w:val="28"/>
          <w:szCs w:val="28"/>
        </w:rPr>
      </w:pPr>
      <w:r>
        <w:rPr>
          <w:rFonts w:ascii="Garamond" w:hAnsi="Garamond"/>
          <w:b/>
          <w:sz w:val="28"/>
          <w:szCs w:val="28"/>
        </w:rPr>
        <w:lastRenderedPageBreak/>
        <w:t>Results</w:t>
      </w:r>
    </w:p>
    <w:p w14:paraId="4764585C" w14:textId="263DDBFC" w:rsidR="00A55B4E" w:rsidRPr="00A55B4E" w:rsidRDefault="00A55B4E" w:rsidP="00116553">
      <w:pPr>
        <w:pStyle w:val="ListParagraph"/>
        <w:ind w:left="0"/>
        <w:rPr>
          <w:rFonts w:ascii="Garamond" w:hAnsi="Garamond"/>
          <w:b/>
          <w:szCs w:val="22"/>
        </w:rPr>
      </w:pPr>
    </w:p>
    <w:p w14:paraId="6F9E9411" w14:textId="070CCE66" w:rsidR="00A55B4E" w:rsidRPr="00C1495C" w:rsidRDefault="00C1495C" w:rsidP="00116553">
      <w:pPr>
        <w:pStyle w:val="ListParagraph"/>
        <w:ind w:left="0"/>
        <w:rPr>
          <w:rFonts w:ascii="Garamond" w:hAnsi="Garamond"/>
          <w:b/>
          <w:szCs w:val="22"/>
        </w:rPr>
      </w:pPr>
      <w:r>
        <w:rPr>
          <w:rFonts w:ascii="Garamond" w:hAnsi="Garamond"/>
          <w:b/>
          <w:szCs w:val="22"/>
        </w:rPr>
        <w:t xml:space="preserve">Visitation </w:t>
      </w:r>
    </w:p>
    <w:p w14:paraId="3634672A" w14:textId="77777777" w:rsidR="00EC1813" w:rsidRDefault="00A62DF9" w:rsidP="00116553">
      <w:pPr>
        <w:pStyle w:val="ListParagraph"/>
        <w:ind w:left="0"/>
        <w:rPr>
          <w:rFonts w:ascii="Garamond" w:hAnsi="Garamond"/>
          <w:szCs w:val="22"/>
        </w:rPr>
      </w:pPr>
      <w:r w:rsidRPr="00A62DF9">
        <w:rPr>
          <w:rFonts w:ascii="Garamond" w:hAnsi="Garamond"/>
          <w:noProof/>
          <w:szCs w:val="22"/>
          <w:lang w:eastAsia="en-US"/>
        </w:rPr>
        <w:drawing>
          <wp:anchor distT="0" distB="0" distL="114300" distR="114300" simplePos="0" relativeHeight="251670528" behindDoc="0" locked="0" layoutInCell="1" allowOverlap="1" wp14:anchorId="7F56CB3A" wp14:editId="34A1EDA1">
            <wp:simplePos x="0" y="0"/>
            <wp:positionH relativeFrom="column">
              <wp:posOffset>3137535</wp:posOffset>
            </wp:positionH>
            <wp:positionV relativeFrom="paragraph">
              <wp:posOffset>288290</wp:posOffset>
            </wp:positionV>
            <wp:extent cx="2815590" cy="2159635"/>
            <wp:effectExtent l="0" t="0" r="3810" b="0"/>
            <wp:wrapTight wrapText="bothSides">
              <wp:wrapPolygon edited="0">
                <wp:start x="0" y="0"/>
                <wp:lineTo x="0" y="21340"/>
                <wp:lineTo x="21434" y="21340"/>
                <wp:lineTo x="21434" y="0"/>
                <wp:lineTo x="0" y="0"/>
              </wp:wrapPolygon>
            </wp:wrapTight>
            <wp:docPr id="9" name="Picture 9"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Screen Clipping"/>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2815590" cy="2159635"/>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A55B4E" w:rsidRPr="00A55B4E">
        <w:rPr>
          <w:rFonts w:ascii="Garamond" w:hAnsi="Garamond"/>
          <w:szCs w:val="22"/>
        </w:rPr>
        <w:t>An initial study of visitors was conducted to determine who purchased ti</w:t>
      </w:r>
      <w:r>
        <w:rPr>
          <w:rFonts w:ascii="Garamond" w:hAnsi="Garamond"/>
          <w:szCs w:val="22"/>
        </w:rPr>
        <w:t xml:space="preserve">ckets from the Lerner Theatre. </w:t>
      </w:r>
    </w:p>
    <w:p w14:paraId="31A3376E" w14:textId="13667E58" w:rsidR="00A55B4E" w:rsidRPr="00A55B4E" w:rsidRDefault="00A55B4E" w:rsidP="00116553">
      <w:pPr>
        <w:pStyle w:val="ListParagraph"/>
        <w:ind w:left="0"/>
        <w:rPr>
          <w:rFonts w:ascii="Garamond" w:hAnsi="Garamond"/>
          <w:szCs w:val="22"/>
        </w:rPr>
      </w:pPr>
      <w:r w:rsidRPr="00A55B4E">
        <w:rPr>
          <w:rFonts w:ascii="Garamond" w:hAnsi="Garamond"/>
          <w:szCs w:val="22"/>
        </w:rPr>
        <w:t>The</w:t>
      </w:r>
      <w:r w:rsidR="00957008" w:rsidRPr="00957008">
        <w:rPr>
          <w:noProof/>
          <w:lang w:eastAsia="en-US"/>
        </w:rPr>
        <w:t xml:space="preserve"> </w:t>
      </w:r>
      <w:r w:rsidRPr="00A55B4E">
        <w:rPr>
          <w:rFonts w:ascii="Garamond" w:hAnsi="Garamond"/>
          <w:szCs w:val="22"/>
        </w:rPr>
        <w:t>theatre provided a list of zip codes from ticket purchasers from 2011-2015.  The results indicated that the highest concentration of patrons was in the Elkhart and Goshen areas, followed by Mishawaka and South Bend.  The theatre best serves the area and then the region.</w:t>
      </w:r>
    </w:p>
    <w:p w14:paraId="5D923620" w14:textId="77777777" w:rsidR="00A55B4E" w:rsidRPr="00A55B4E" w:rsidRDefault="00A55B4E" w:rsidP="00116553">
      <w:pPr>
        <w:pStyle w:val="ListParagraph"/>
        <w:rPr>
          <w:rFonts w:ascii="Garamond" w:hAnsi="Garamond"/>
          <w:szCs w:val="22"/>
        </w:rPr>
      </w:pPr>
    </w:p>
    <w:p w14:paraId="4D33482F" w14:textId="77777777" w:rsidR="00A55B4E" w:rsidRPr="00A55B4E" w:rsidRDefault="00A55B4E" w:rsidP="00116553">
      <w:pPr>
        <w:pStyle w:val="ListParagraph"/>
        <w:ind w:left="0"/>
        <w:rPr>
          <w:rFonts w:ascii="Garamond" w:hAnsi="Garamond"/>
          <w:szCs w:val="22"/>
        </w:rPr>
      </w:pPr>
      <w:r w:rsidRPr="00A55B4E">
        <w:rPr>
          <w:rFonts w:ascii="Garamond" w:hAnsi="Garamond"/>
          <w:szCs w:val="22"/>
        </w:rPr>
        <w:t>The results indicated that 86.65% of patrons come from within 25 miles of the Lerner.  The results also showed that 4.23% of patrons have come from further than 100 miles away, not an insignificant tourism draw for a regional theatre operation.</w:t>
      </w:r>
    </w:p>
    <w:p w14:paraId="436515C1" w14:textId="77777777" w:rsidR="00A55B4E" w:rsidRPr="00A55B4E" w:rsidRDefault="00A55B4E" w:rsidP="00116553">
      <w:pPr>
        <w:pStyle w:val="ListParagraph"/>
        <w:ind w:left="0"/>
        <w:rPr>
          <w:rFonts w:ascii="Garamond" w:hAnsi="Garamond"/>
          <w:b/>
          <w:szCs w:val="22"/>
        </w:rPr>
      </w:pPr>
    </w:p>
    <w:p w14:paraId="18006F6C" w14:textId="6A11AD17" w:rsidR="00A55B4E" w:rsidRPr="00A55B4E" w:rsidRDefault="00C1495C" w:rsidP="00116553">
      <w:pPr>
        <w:pStyle w:val="ListParagraph"/>
        <w:ind w:left="0"/>
        <w:rPr>
          <w:rFonts w:ascii="Garamond" w:hAnsi="Garamond"/>
          <w:b/>
          <w:szCs w:val="22"/>
        </w:rPr>
      </w:pPr>
      <w:r>
        <w:rPr>
          <w:rFonts w:ascii="Garamond" w:hAnsi="Garamond"/>
          <w:b/>
          <w:szCs w:val="22"/>
        </w:rPr>
        <w:t>Social Media Findings</w:t>
      </w:r>
    </w:p>
    <w:p w14:paraId="63BF41B2" w14:textId="2BD56FF2" w:rsidR="00A55B4E" w:rsidRPr="00A55B4E" w:rsidRDefault="00965DEC" w:rsidP="00116553">
      <w:pPr>
        <w:pStyle w:val="ListParagraph"/>
        <w:ind w:left="0"/>
        <w:rPr>
          <w:rFonts w:ascii="Garamond" w:hAnsi="Garamond"/>
          <w:szCs w:val="22"/>
        </w:rPr>
      </w:pPr>
      <w:r>
        <w:rPr>
          <w:rFonts w:ascii="Garamond" w:hAnsi="Garamond"/>
          <w:noProof/>
          <w:szCs w:val="22"/>
          <w:lang w:eastAsia="en-US"/>
        </w:rPr>
        <mc:AlternateContent>
          <mc:Choice Requires="wps">
            <w:drawing>
              <wp:anchor distT="0" distB="0" distL="114300" distR="114300" simplePos="0" relativeHeight="251669504" behindDoc="0" locked="0" layoutInCell="1" allowOverlap="1" wp14:anchorId="7741F5BA" wp14:editId="48F7BABE">
                <wp:simplePos x="0" y="0"/>
                <wp:positionH relativeFrom="column">
                  <wp:posOffset>3137535</wp:posOffset>
                </wp:positionH>
                <wp:positionV relativeFrom="paragraph">
                  <wp:posOffset>102235</wp:posOffset>
                </wp:positionV>
                <wp:extent cx="2628900" cy="228600"/>
                <wp:effectExtent l="0" t="0" r="0" b="0"/>
                <wp:wrapSquare wrapText="bothSides"/>
                <wp:docPr id="8" name="Text Box 8"/>
                <wp:cNvGraphicFramePr/>
                <a:graphic xmlns:a="http://schemas.openxmlformats.org/drawingml/2006/main">
                  <a:graphicData uri="http://schemas.microsoft.com/office/word/2010/wordprocessingShape">
                    <wps:wsp>
                      <wps:cNvSpPr txBox="1"/>
                      <wps:spPr>
                        <a:xfrm>
                          <a:off x="0" y="0"/>
                          <a:ext cx="26289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E19A43A" w14:textId="4CE84FA4" w:rsidR="005B030E" w:rsidRPr="0022210D" w:rsidRDefault="005B030E">
                            <w:pPr>
                              <w:rPr>
                                <w:rFonts w:ascii="Garamond" w:hAnsi="Garamond"/>
                                <w:b/>
                                <w:i/>
                                <w:sz w:val="18"/>
                                <w:szCs w:val="18"/>
                              </w:rPr>
                            </w:pPr>
                            <w:r>
                              <w:rPr>
                                <w:rFonts w:ascii="Garamond" w:hAnsi="Garamond"/>
                                <w:b/>
                                <w:i/>
                                <w:sz w:val="18"/>
                                <w:szCs w:val="18"/>
                              </w:rPr>
                              <w:t>Lerner Theatre Sales Heat Map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8" o:spid="_x0000_s1027" type="#_x0000_t202" style="position:absolute;margin-left:247.05pt;margin-top:8.05pt;width:207pt;height:18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" filled="f" stroked="f">
                <v:textbox>
                  <w:txbxContent>
                    <w:p w14:paraId="6E19A43A" w14:textId="4CE84FA4" w:rsidR="003030B9" w:rsidRPr="0022210D" w:rsidRDefault="003030B9">
                      <w:pPr>
                        <w:rPr>
                          <w:rFonts w:ascii="Garamond" w:hAnsi="Garamond"/>
                          <w:b/>
                          <w:i/>
                          <w:sz w:val="18"/>
                          <w:szCs w:val="18"/>
                        </w:rPr>
                      </w:pPr>
                      <w:r>
                        <w:rPr>
                          <w:rFonts w:ascii="Garamond" w:hAnsi="Garamond"/>
                          <w:b/>
                          <w:i/>
                          <w:sz w:val="18"/>
                          <w:szCs w:val="18"/>
                        </w:rPr>
                        <w:t>Lerner Theatre Sales Heat Map</w:t>
                      </w:r>
                    </w:p>
                  </w:txbxContent>
                </v:textbox>
                <w10:wrap type="square"/>
              </v:shape>
            </w:pict>
          </mc:Fallback>
        </mc:AlternateContent>
      </w:r>
      <w:r w:rsidR="00A55B4E" w:rsidRPr="00A55B4E">
        <w:rPr>
          <w:rFonts w:ascii="Garamond" w:hAnsi="Garamond"/>
          <w:szCs w:val="22"/>
        </w:rPr>
        <w:t>TripAdvisor (now the number one travel social exchange site) qualitative reviews offered insights abo</w:t>
      </w:r>
      <w:r w:rsidR="00EC1813">
        <w:rPr>
          <w:rFonts w:ascii="Garamond" w:hAnsi="Garamond"/>
          <w:szCs w:val="22"/>
        </w:rPr>
        <w:t xml:space="preserve">ut </w:t>
      </w:r>
      <w:r w:rsidR="00A55B4E" w:rsidRPr="00A55B4E">
        <w:rPr>
          <w:rFonts w:ascii="Garamond" w:hAnsi="Garamond"/>
          <w:szCs w:val="22"/>
        </w:rPr>
        <w:t>the visitor experience at the Lerner Theatre.  Overall, the Lerner Theatre received very high marks, with an average of 4.72 stars out of a possible 5 stars among its reviewers.  Of the reviewers whose locations were listed, those from Elkhart make up 48.8% and people from Indiana make up 75%, which provides an interesting insight that out-of-area guests are more likely to comment than local constituents.</w:t>
      </w:r>
    </w:p>
    <w:p w14:paraId="3B484419" w14:textId="77777777" w:rsidR="00A55B4E" w:rsidRPr="00A55B4E" w:rsidRDefault="00A55B4E" w:rsidP="00116553">
      <w:pPr>
        <w:pStyle w:val="ListParagraph"/>
        <w:ind w:left="0"/>
        <w:rPr>
          <w:rFonts w:ascii="Garamond" w:hAnsi="Garamond"/>
          <w:szCs w:val="22"/>
        </w:rPr>
      </w:pPr>
    </w:p>
    <w:p w14:paraId="5E694547" w14:textId="6DFE2BB3" w:rsidR="00A55B4E" w:rsidRPr="00A55B4E" w:rsidRDefault="00C1495C" w:rsidP="00116553">
      <w:pPr>
        <w:pStyle w:val="ListParagraph"/>
        <w:ind w:left="0"/>
        <w:rPr>
          <w:rFonts w:ascii="Garamond" w:hAnsi="Garamond"/>
          <w:b/>
          <w:szCs w:val="22"/>
        </w:rPr>
      </w:pPr>
      <w:r>
        <w:rPr>
          <w:rFonts w:ascii="Garamond" w:hAnsi="Garamond"/>
          <w:b/>
          <w:szCs w:val="22"/>
        </w:rPr>
        <w:t>Impact on Hotel Stays</w:t>
      </w:r>
    </w:p>
    <w:p w14:paraId="0793989A" w14:textId="77777777" w:rsidR="00A55B4E" w:rsidRPr="00A55B4E" w:rsidRDefault="00A55B4E" w:rsidP="00116553">
      <w:pPr>
        <w:pStyle w:val="ListParagraph"/>
        <w:ind w:left="0"/>
        <w:rPr>
          <w:rFonts w:ascii="Garamond" w:hAnsi="Garamond"/>
          <w:szCs w:val="22"/>
        </w:rPr>
      </w:pPr>
      <w:r w:rsidRPr="00A55B4E">
        <w:rPr>
          <w:rFonts w:ascii="Garamond" w:hAnsi="Garamond"/>
          <w:szCs w:val="22"/>
        </w:rPr>
        <w:t xml:space="preserve">In an effort to determine the theatre’s impact on hotel stays, the dates of all Lerner-associated events were assessed in relation to STR hotel data using Ordinary Least Squares (OLS) regression analysis.  </w:t>
      </w:r>
    </w:p>
    <w:p w14:paraId="4451FD53" w14:textId="77777777" w:rsidR="00A55B4E" w:rsidRPr="00A55B4E" w:rsidRDefault="00A55B4E" w:rsidP="00116553">
      <w:pPr>
        <w:pStyle w:val="ListParagraph"/>
        <w:ind w:left="0"/>
        <w:rPr>
          <w:rFonts w:ascii="Garamond" w:hAnsi="Garamond"/>
          <w:b/>
          <w:szCs w:val="22"/>
        </w:rPr>
      </w:pPr>
    </w:p>
    <w:p w14:paraId="18702788" w14:textId="77777777" w:rsidR="00A55B4E" w:rsidRPr="00A55B4E" w:rsidRDefault="00A55B4E" w:rsidP="00116553">
      <w:pPr>
        <w:pStyle w:val="ListParagraph"/>
        <w:ind w:left="0"/>
        <w:rPr>
          <w:rFonts w:ascii="Garamond" w:hAnsi="Garamond"/>
          <w:szCs w:val="22"/>
        </w:rPr>
      </w:pPr>
      <w:r w:rsidRPr="00A55B4E">
        <w:rPr>
          <w:rFonts w:ascii="Garamond" w:hAnsi="Garamond"/>
          <w:szCs w:val="22"/>
        </w:rPr>
        <w:t>Whether the model looked at all events, just theatre events, just Crystal Ballroom events, or just events for which ticket sales were greater than 1,000, Lerner events had no statistical impact on either hotel occupancy rate or revenue per available room.   Given the out-of-area population, and the possibility of a Visiting Friends and Relative market, this is not unsurprising.</w:t>
      </w:r>
    </w:p>
    <w:p w14:paraId="21A93FBC" w14:textId="77777777" w:rsidR="00A55B4E" w:rsidRPr="00A55B4E" w:rsidRDefault="00A55B4E" w:rsidP="00116553">
      <w:pPr>
        <w:pStyle w:val="ListParagraph"/>
        <w:rPr>
          <w:rFonts w:ascii="Garamond" w:hAnsi="Garamond"/>
          <w:szCs w:val="22"/>
        </w:rPr>
      </w:pPr>
    </w:p>
    <w:p w14:paraId="74FED307" w14:textId="6BD5CB18" w:rsidR="00A55B4E" w:rsidRPr="00A55B4E" w:rsidRDefault="00C1495C" w:rsidP="00116553">
      <w:pPr>
        <w:pStyle w:val="ListParagraph"/>
        <w:ind w:left="0"/>
        <w:rPr>
          <w:rFonts w:ascii="Garamond" w:hAnsi="Garamond"/>
          <w:b/>
          <w:szCs w:val="22"/>
        </w:rPr>
      </w:pPr>
      <w:r>
        <w:rPr>
          <w:rFonts w:ascii="Garamond" w:hAnsi="Garamond"/>
          <w:b/>
          <w:szCs w:val="22"/>
        </w:rPr>
        <w:t>Business Owners’ Insights</w:t>
      </w:r>
    </w:p>
    <w:p w14:paraId="6EF2BB89" w14:textId="77777777" w:rsidR="00A55B4E" w:rsidRPr="00A55B4E" w:rsidRDefault="00A55B4E" w:rsidP="00116553">
      <w:pPr>
        <w:pStyle w:val="ListParagraph"/>
        <w:ind w:left="0"/>
        <w:rPr>
          <w:rFonts w:ascii="Garamond" w:hAnsi="Garamond"/>
          <w:szCs w:val="22"/>
        </w:rPr>
      </w:pPr>
      <w:r w:rsidRPr="00A55B4E">
        <w:rPr>
          <w:rFonts w:ascii="Garamond" w:hAnsi="Garamond"/>
          <w:szCs w:val="22"/>
        </w:rPr>
        <w:t>An online survey was administered to business owners in downtown Elkhart in late November 2015.  While the sample size was small, the results seem to support the notion that disproportionately more restaurants, bars and coffee shops have opened than businesses in other sectors in recent years.</w:t>
      </w:r>
    </w:p>
    <w:p w14:paraId="71116AAE" w14:textId="77777777" w:rsidR="00A55B4E" w:rsidRPr="00A55B4E" w:rsidRDefault="00A55B4E" w:rsidP="00116553">
      <w:pPr>
        <w:pStyle w:val="ListParagraph"/>
        <w:ind w:left="0"/>
        <w:rPr>
          <w:rFonts w:ascii="Garamond" w:hAnsi="Garamond"/>
          <w:szCs w:val="22"/>
        </w:rPr>
      </w:pPr>
    </w:p>
    <w:p w14:paraId="4436956A" w14:textId="77777777" w:rsidR="00A55B4E" w:rsidRPr="00A55B4E" w:rsidRDefault="00A55B4E" w:rsidP="00116553">
      <w:pPr>
        <w:pStyle w:val="ListParagraph"/>
        <w:ind w:left="0"/>
        <w:rPr>
          <w:rFonts w:ascii="Garamond" w:hAnsi="Garamond"/>
          <w:szCs w:val="22"/>
        </w:rPr>
      </w:pPr>
      <w:r w:rsidRPr="00A55B4E">
        <w:rPr>
          <w:rFonts w:ascii="Garamond" w:hAnsi="Garamond"/>
          <w:szCs w:val="22"/>
        </w:rPr>
        <w:t>In addition, the results revealed that dining and nightlife-related businesses in general see anecdotal impact from Lerner Theatre events as sales were reported to rise in relation to events being held at the theatre. Business owners validated that the theatre creates business.</w:t>
      </w:r>
    </w:p>
    <w:p w14:paraId="7D0ED540" w14:textId="77777777" w:rsidR="00A55B4E" w:rsidRPr="00A55B4E" w:rsidRDefault="00A55B4E" w:rsidP="00116553">
      <w:pPr>
        <w:pStyle w:val="ListParagraph"/>
        <w:ind w:left="0"/>
        <w:rPr>
          <w:rFonts w:ascii="Garamond" w:hAnsi="Garamond"/>
          <w:szCs w:val="22"/>
        </w:rPr>
      </w:pPr>
    </w:p>
    <w:p w14:paraId="3D17FEF9" w14:textId="5883A41B" w:rsidR="00A55B4E" w:rsidRPr="00A55B4E" w:rsidRDefault="00C1495C" w:rsidP="00116553">
      <w:pPr>
        <w:pStyle w:val="ListParagraph"/>
        <w:ind w:left="0"/>
        <w:rPr>
          <w:rFonts w:ascii="Garamond" w:hAnsi="Garamond"/>
          <w:b/>
          <w:szCs w:val="22"/>
        </w:rPr>
      </w:pPr>
      <w:r>
        <w:rPr>
          <w:rFonts w:ascii="Garamond" w:hAnsi="Garamond"/>
          <w:b/>
          <w:szCs w:val="22"/>
        </w:rPr>
        <w:t>Qualitative Survey Insights</w:t>
      </w:r>
    </w:p>
    <w:p w14:paraId="5C9D60B6" w14:textId="77777777" w:rsidR="00A55B4E" w:rsidRPr="00A55B4E" w:rsidRDefault="00A55B4E" w:rsidP="00116553">
      <w:pPr>
        <w:pStyle w:val="ListParagraph"/>
        <w:ind w:left="0"/>
        <w:rPr>
          <w:rFonts w:ascii="Garamond" w:hAnsi="Garamond"/>
          <w:szCs w:val="22"/>
        </w:rPr>
      </w:pPr>
      <w:r w:rsidRPr="00A55B4E">
        <w:rPr>
          <w:rFonts w:ascii="Garamond" w:hAnsi="Garamond"/>
          <w:szCs w:val="22"/>
        </w:rPr>
        <w:t>Finally, both the local business survey and a September 2015 survey of local residents were used to gauge qualitative opinions of the Lerner and the related downtown initiatives.</w:t>
      </w:r>
    </w:p>
    <w:p w14:paraId="1C94002F" w14:textId="77777777" w:rsidR="00A55B4E" w:rsidRPr="00A55B4E" w:rsidRDefault="00A55B4E" w:rsidP="00116553">
      <w:pPr>
        <w:pStyle w:val="ListParagraph"/>
        <w:ind w:left="0"/>
        <w:rPr>
          <w:rFonts w:ascii="Garamond" w:hAnsi="Garamond"/>
          <w:szCs w:val="22"/>
        </w:rPr>
      </w:pPr>
    </w:p>
    <w:p w14:paraId="74D7CB49" w14:textId="77777777" w:rsidR="00A55B4E" w:rsidRPr="00A55B4E" w:rsidRDefault="00A55B4E" w:rsidP="00116553">
      <w:pPr>
        <w:pStyle w:val="ListParagraph"/>
        <w:ind w:left="0"/>
        <w:rPr>
          <w:rFonts w:ascii="Garamond" w:hAnsi="Garamond"/>
          <w:szCs w:val="22"/>
        </w:rPr>
      </w:pPr>
      <w:r w:rsidRPr="00A55B4E">
        <w:rPr>
          <w:rFonts w:ascii="Garamond" w:hAnsi="Garamond"/>
          <w:szCs w:val="22"/>
        </w:rPr>
        <w:t xml:space="preserve">When business leaders were asked to cite their reasons for moving downtown, several motivators frequently surfaced.  Many individuals mentioned pride in the downtown area and some mentioned motivations such as a desire to help revitalize Elkhart. </w:t>
      </w:r>
    </w:p>
    <w:p w14:paraId="159EA2E9" w14:textId="77777777" w:rsidR="00A55B4E" w:rsidRPr="00A55B4E" w:rsidRDefault="00A55B4E" w:rsidP="00116553">
      <w:pPr>
        <w:pStyle w:val="ListParagraph"/>
        <w:ind w:left="0"/>
        <w:rPr>
          <w:rFonts w:ascii="Garamond" w:hAnsi="Garamond"/>
          <w:szCs w:val="22"/>
        </w:rPr>
      </w:pPr>
    </w:p>
    <w:p w14:paraId="01DC93FF" w14:textId="77777777" w:rsidR="00A55B4E" w:rsidRPr="00A55B4E" w:rsidRDefault="00A55B4E" w:rsidP="00116553">
      <w:pPr>
        <w:pStyle w:val="ListParagraph"/>
        <w:ind w:left="0"/>
        <w:rPr>
          <w:rFonts w:ascii="Garamond" w:hAnsi="Garamond"/>
          <w:szCs w:val="22"/>
        </w:rPr>
      </w:pPr>
      <w:r w:rsidRPr="00A55B4E">
        <w:rPr>
          <w:rFonts w:ascii="Garamond" w:hAnsi="Garamond"/>
          <w:szCs w:val="22"/>
        </w:rPr>
        <w:lastRenderedPageBreak/>
        <w:t xml:space="preserve">When asked about the specific impact of the Lerner and the downtown development plan projects, business leaders indicated greater impact for residents than they did for the business community.  For example, while 60% believed that the theatre renovation and the downtown development initiative have positively impacted their business by bringing more people downtown and improving Elkhart’s image, the other 40% of respondents said that these projects have not had any impact at all on their businesses. Still, more than half considered the theatre a positive impact. </w:t>
      </w:r>
    </w:p>
    <w:p w14:paraId="06265ED4" w14:textId="77777777" w:rsidR="00A55B4E" w:rsidRPr="00A55B4E" w:rsidRDefault="00A55B4E" w:rsidP="00116553">
      <w:pPr>
        <w:pStyle w:val="ListParagraph"/>
        <w:ind w:left="0"/>
        <w:rPr>
          <w:rFonts w:ascii="Garamond" w:hAnsi="Garamond"/>
          <w:szCs w:val="22"/>
        </w:rPr>
      </w:pPr>
    </w:p>
    <w:p w14:paraId="09109F8C" w14:textId="77777777" w:rsidR="00A55B4E" w:rsidRPr="00A55B4E" w:rsidRDefault="00A55B4E" w:rsidP="00116553">
      <w:pPr>
        <w:pStyle w:val="ListParagraph"/>
        <w:ind w:left="0"/>
        <w:rPr>
          <w:rFonts w:ascii="Garamond" w:hAnsi="Garamond"/>
          <w:szCs w:val="22"/>
        </w:rPr>
      </w:pPr>
      <w:r w:rsidRPr="00A55B4E">
        <w:rPr>
          <w:rFonts w:ascii="Garamond" w:hAnsi="Garamond"/>
          <w:szCs w:val="22"/>
        </w:rPr>
        <w:t xml:space="preserve">Likewise, while 65% had made at least a minor investment in their business in the last two years, only 41% of these said that the Lerner had any influence at all to motivate this investment. </w:t>
      </w:r>
    </w:p>
    <w:p w14:paraId="5DC56EA0" w14:textId="77777777" w:rsidR="00A55B4E" w:rsidRPr="00A55B4E" w:rsidRDefault="00A55B4E" w:rsidP="00116553">
      <w:pPr>
        <w:pStyle w:val="ListParagraph"/>
        <w:ind w:left="0"/>
        <w:rPr>
          <w:rFonts w:ascii="Garamond" w:hAnsi="Garamond"/>
          <w:szCs w:val="22"/>
        </w:rPr>
      </w:pPr>
    </w:p>
    <w:p w14:paraId="7A31EA95" w14:textId="77777777" w:rsidR="00A55B4E" w:rsidRPr="00A55B4E" w:rsidRDefault="00A55B4E" w:rsidP="00116553">
      <w:pPr>
        <w:pStyle w:val="ListParagraph"/>
        <w:ind w:left="0"/>
        <w:rPr>
          <w:rFonts w:ascii="Garamond" w:hAnsi="Garamond"/>
          <w:szCs w:val="22"/>
        </w:rPr>
      </w:pPr>
      <w:r w:rsidRPr="00A55B4E">
        <w:rPr>
          <w:rFonts w:ascii="Garamond" w:hAnsi="Garamond"/>
          <w:szCs w:val="22"/>
        </w:rPr>
        <w:t xml:space="preserve">However, business owners felt almost unanimously that the Lerner Theatre renovation has had a positive impact on local residents.  They cited a number of direct effects, including increased vitality, heightened sense of community and civic pride and attractiveness of the downtown area.  </w:t>
      </w:r>
    </w:p>
    <w:p w14:paraId="6801561B" w14:textId="77777777" w:rsidR="00A55B4E" w:rsidRPr="00A55B4E" w:rsidRDefault="00A55B4E" w:rsidP="00116553">
      <w:pPr>
        <w:pStyle w:val="ListParagraph"/>
        <w:ind w:left="0"/>
        <w:rPr>
          <w:rFonts w:ascii="Garamond" w:hAnsi="Garamond"/>
          <w:szCs w:val="22"/>
        </w:rPr>
      </w:pPr>
    </w:p>
    <w:p w14:paraId="16512CF1" w14:textId="55D9F493" w:rsidR="00A55B4E" w:rsidRPr="00A55B4E" w:rsidRDefault="00A55B4E" w:rsidP="00116553">
      <w:pPr>
        <w:pStyle w:val="ListParagraph"/>
        <w:ind w:left="0"/>
        <w:rPr>
          <w:rFonts w:ascii="Garamond" w:hAnsi="Garamond"/>
          <w:szCs w:val="22"/>
        </w:rPr>
      </w:pPr>
      <w:r w:rsidRPr="00A55B4E">
        <w:rPr>
          <w:rFonts w:ascii="Garamond" w:hAnsi="Garamond"/>
          <w:szCs w:val="22"/>
        </w:rPr>
        <w:t>One respondent stated, “In the past years, downtown has made great strides.  The Lerner Theatre especially has been a big part of the success.”</w:t>
      </w:r>
    </w:p>
    <w:p w14:paraId="4335D8F1" w14:textId="77777777" w:rsidR="00A55B4E" w:rsidRPr="00A55B4E" w:rsidRDefault="00A55B4E" w:rsidP="00116553">
      <w:pPr>
        <w:pStyle w:val="ListParagraph"/>
        <w:ind w:left="0"/>
        <w:rPr>
          <w:rFonts w:ascii="Garamond" w:hAnsi="Garamond"/>
          <w:szCs w:val="22"/>
        </w:rPr>
      </w:pPr>
    </w:p>
    <w:p w14:paraId="03D062A8" w14:textId="77777777" w:rsidR="00A55B4E" w:rsidRDefault="00A55B4E" w:rsidP="00116553">
      <w:pPr>
        <w:pStyle w:val="ListParagraph"/>
        <w:ind w:left="0"/>
        <w:rPr>
          <w:rFonts w:ascii="Garamond" w:hAnsi="Garamond"/>
          <w:szCs w:val="22"/>
        </w:rPr>
      </w:pPr>
      <w:r w:rsidRPr="00A55B4E">
        <w:rPr>
          <w:rFonts w:ascii="Garamond" w:hAnsi="Garamond"/>
          <w:szCs w:val="22"/>
        </w:rPr>
        <w:t>The responses from business owners were similar to those of residents who were surveyed at an Art Walk event in September of 2015.  Of those surveyed, 88.71% thought that Downtown was moving in the right direction.</w:t>
      </w:r>
    </w:p>
    <w:p w14:paraId="32351D6B" w14:textId="002FDE4E" w:rsidR="00EC1813" w:rsidRPr="00A55B4E" w:rsidRDefault="00EC1813" w:rsidP="00116553">
      <w:pPr>
        <w:pStyle w:val="ListParagraph"/>
        <w:ind w:left="0"/>
        <w:rPr>
          <w:rFonts w:ascii="Garamond" w:hAnsi="Garamond"/>
          <w:szCs w:val="22"/>
        </w:rPr>
      </w:pPr>
    </w:p>
    <w:p w14:paraId="6C6576FC" w14:textId="25889D85" w:rsidR="00A55B4E" w:rsidRPr="00A55B4E" w:rsidRDefault="00EC1813" w:rsidP="00116553">
      <w:pPr>
        <w:pStyle w:val="ListParagraph"/>
        <w:ind w:left="0"/>
        <w:rPr>
          <w:rFonts w:ascii="Garamond" w:hAnsi="Garamond"/>
          <w:b/>
          <w:szCs w:val="22"/>
        </w:rPr>
      </w:pPr>
      <w:r w:rsidRPr="00EC1813">
        <w:rPr>
          <w:rFonts w:ascii="Garamond" w:hAnsi="Garamond"/>
          <w:noProof/>
          <w:szCs w:val="22"/>
          <w:lang w:eastAsia="en-US"/>
        </w:rPr>
        <w:drawing>
          <wp:anchor distT="0" distB="0" distL="114300" distR="114300" simplePos="0" relativeHeight="251671552" behindDoc="0" locked="0" layoutInCell="1" allowOverlap="1" wp14:anchorId="5441B408" wp14:editId="050FC34C">
            <wp:simplePos x="0" y="0"/>
            <wp:positionH relativeFrom="column">
              <wp:posOffset>280035</wp:posOffset>
            </wp:positionH>
            <wp:positionV relativeFrom="paragraph">
              <wp:posOffset>16510</wp:posOffset>
            </wp:positionV>
            <wp:extent cx="5486400" cy="1086485"/>
            <wp:effectExtent l="0" t="0" r="0" b="5715"/>
            <wp:wrapTight wrapText="bothSides">
              <wp:wrapPolygon edited="0">
                <wp:start x="0" y="0"/>
                <wp:lineTo x="0" y="21209"/>
                <wp:lineTo x="21500" y="21209"/>
                <wp:lineTo x="21500" y="0"/>
                <wp:lineTo x="0" y="0"/>
              </wp:wrapPolygon>
            </wp:wrapTight>
            <wp:docPr id="10" name="Picture 10"/>
            <wp:cNvGraphicFramePr/>
            <a:graphic xmlns:a="http://schemas.openxmlformats.org/drawingml/2006/main">
              <a:graphicData uri="http://schemas.openxmlformats.org/drawingml/2006/picture">
                <pic:pic xmlns:pic="http://schemas.openxmlformats.org/drawingml/2006/picture">
                  <pic:nvPicPr>
                    <pic:cNvPr id="9" name="Picture 8"/>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86400" cy="108648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48C3F521" w14:textId="77777777" w:rsidR="00EC1813" w:rsidRDefault="00EC1813" w:rsidP="00116553">
      <w:pPr>
        <w:pStyle w:val="ListParagraph"/>
        <w:ind w:left="0"/>
        <w:rPr>
          <w:rFonts w:ascii="Garamond" w:hAnsi="Garamond"/>
          <w:b/>
          <w:szCs w:val="22"/>
        </w:rPr>
      </w:pPr>
    </w:p>
    <w:p w14:paraId="209FC782" w14:textId="77777777" w:rsidR="00EC1813" w:rsidRDefault="00EC1813" w:rsidP="00116553">
      <w:pPr>
        <w:pStyle w:val="ListParagraph"/>
        <w:ind w:left="0"/>
        <w:rPr>
          <w:rFonts w:ascii="Garamond" w:hAnsi="Garamond"/>
          <w:b/>
          <w:szCs w:val="22"/>
        </w:rPr>
      </w:pPr>
    </w:p>
    <w:p w14:paraId="2CB59BDF" w14:textId="77777777" w:rsidR="00EC1813" w:rsidRDefault="00EC1813" w:rsidP="00116553">
      <w:pPr>
        <w:pStyle w:val="ListParagraph"/>
        <w:ind w:left="0"/>
        <w:rPr>
          <w:rFonts w:ascii="Garamond" w:hAnsi="Garamond"/>
          <w:b/>
          <w:szCs w:val="22"/>
        </w:rPr>
      </w:pPr>
    </w:p>
    <w:p w14:paraId="4E298517" w14:textId="77777777" w:rsidR="00EC1813" w:rsidRDefault="00EC1813" w:rsidP="00116553">
      <w:pPr>
        <w:pStyle w:val="ListParagraph"/>
        <w:ind w:left="0"/>
        <w:rPr>
          <w:rFonts w:ascii="Garamond" w:hAnsi="Garamond"/>
          <w:b/>
          <w:szCs w:val="22"/>
        </w:rPr>
      </w:pPr>
    </w:p>
    <w:p w14:paraId="29E39D59" w14:textId="77777777" w:rsidR="00EC1813" w:rsidRDefault="00EC1813" w:rsidP="00116553">
      <w:pPr>
        <w:pStyle w:val="ListParagraph"/>
        <w:ind w:left="0"/>
        <w:rPr>
          <w:rFonts w:ascii="Garamond" w:hAnsi="Garamond"/>
          <w:b/>
          <w:szCs w:val="22"/>
        </w:rPr>
      </w:pPr>
    </w:p>
    <w:p w14:paraId="63E87141" w14:textId="77777777" w:rsidR="00EC1813" w:rsidRDefault="00EC1813" w:rsidP="00116553">
      <w:pPr>
        <w:pStyle w:val="ListParagraph"/>
        <w:ind w:left="0"/>
        <w:rPr>
          <w:rFonts w:ascii="Garamond" w:hAnsi="Garamond"/>
          <w:b/>
          <w:szCs w:val="22"/>
        </w:rPr>
      </w:pPr>
    </w:p>
    <w:p w14:paraId="674DBA1B" w14:textId="377A53D8" w:rsidR="00EC1813" w:rsidRDefault="00EC1813" w:rsidP="00116553">
      <w:pPr>
        <w:pStyle w:val="ListParagraph"/>
        <w:ind w:left="0"/>
        <w:rPr>
          <w:rFonts w:ascii="Garamond" w:hAnsi="Garamond"/>
          <w:b/>
          <w:szCs w:val="22"/>
        </w:rPr>
      </w:pPr>
      <w:r>
        <w:rPr>
          <w:rFonts w:ascii="Garamond" w:hAnsi="Garamond"/>
          <w:noProof/>
          <w:szCs w:val="22"/>
          <w:lang w:eastAsia="en-US"/>
        </w:rPr>
        <mc:AlternateContent>
          <mc:Choice Requires="wps">
            <w:drawing>
              <wp:anchor distT="0" distB="0" distL="114300" distR="114300" simplePos="0" relativeHeight="251673600" behindDoc="0" locked="0" layoutInCell="1" allowOverlap="1" wp14:anchorId="6AEF51F8" wp14:editId="04E29CB1">
                <wp:simplePos x="0" y="0"/>
                <wp:positionH relativeFrom="column">
                  <wp:posOffset>280035</wp:posOffset>
                </wp:positionH>
                <wp:positionV relativeFrom="paragraph">
                  <wp:posOffset>59690</wp:posOffset>
                </wp:positionV>
                <wp:extent cx="3657600" cy="228600"/>
                <wp:effectExtent l="0" t="0" r="0" b="0"/>
                <wp:wrapSquare wrapText="bothSides"/>
                <wp:docPr id="11" name="Text Box 11"/>
                <wp:cNvGraphicFramePr/>
                <a:graphic xmlns:a="http://schemas.openxmlformats.org/drawingml/2006/main">
                  <a:graphicData uri="http://schemas.microsoft.com/office/word/2010/wordprocessingShape">
                    <wps:wsp>
                      <wps:cNvSpPr txBox="1"/>
                      <wps:spPr>
                        <a:xfrm>
                          <a:off x="0" y="0"/>
                          <a:ext cx="36576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705F598" w14:textId="04A1E93A" w:rsidR="005B030E" w:rsidRPr="0022210D" w:rsidRDefault="005B030E" w:rsidP="00EC1813">
                            <w:pPr>
                              <w:rPr>
                                <w:rFonts w:ascii="Garamond" w:hAnsi="Garamond"/>
                                <w:b/>
                                <w:i/>
                                <w:sz w:val="18"/>
                                <w:szCs w:val="18"/>
                              </w:rPr>
                            </w:pPr>
                            <w:r>
                              <w:rPr>
                                <w:rFonts w:ascii="Garamond" w:hAnsi="Garamond"/>
                                <w:b/>
                                <w:i/>
                                <w:sz w:val="18"/>
                                <w:szCs w:val="18"/>
                              </w:rPr>
                              <w:t>Lerner Theatre Business District Business Change Over Time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1" o:spid="_x0000_s1028" type="#_x0000_t202" style="position:absolute;margin-left:22.05pt;margin-top:4.7pt;width:4in;height:18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" filled="f" stroked="f">
                <v:textbox>
                  <w:txbxContent>
                    <w:p w14:paraId="4705F598" w14:textId="04A1E93A" w:rsidR="003030B9" w:rsidRPr="0022210D" w:rsidRDefault="003030B9" w:rsidP="00EC1813">
                      <w:pPr>
                        <w:rPr>
                          <w:rFonts w:ascii="Garamond" w:hAnsi="Garamond"/>
                          <w:b/>
                          <w:i/>
                          <w:sz w:val="18"/>
                          <w:szCs w:val="18"/>
                        </w:rPr>
                      </w:pPr>
                      <w:r>
                        <w:rPr>
                          <w:rFonts w:ascii="Garamond" w:hAnsi="Garamond"/>
                          <w:b/>
                          <w:i/>
                          <w:sz w:val="18"/>
                          <w:szCs w:val="18"/>
                        </w:rPr>
                        <w:t>Lerner Theatre Business District Business Change Over Time</w:t>
                      </w:r>
                    </w:p>
                  </w:txbxContent>
                </v:textbox>
                <w10:wrap type="square"/>
              </v:shape>
            </w:pict>
          </mc:Fallback>
        </mc:AlternateContent>
      </w:r>
    </w:p>
    <w:p w14:paraId="383DDA5B" w14:textId="77777777" w:rsidR="00EC1813" w:rsidRDefault="00EC1813" w:rsidP="00116553">
      <w:pPr>
        <w:pStyle w:val="ListParagraph"/>
        <w:ind w:left="0"/>
        <w:rPr>
          <w:rFonts w:ascii="Garamond" w:hAnsi="Garamond"/>
          <w:b/>
          <w:szCs w:val="22"/>
        </w:rPr>
      </w:pPr>
    </w:p>
    <w:p w14:paraId="0B9284FB" w14:textId="5B1E2755" w:rsidR="00A55B4E" w:rsidRPr="00A55B4E" w:rsidRDefault="00307488" w:rsidP="00116553">
      <w:pPr>
        <w:pStyle w:val="ListParagraph"/>
        <w:ind w:left="0"/>
        <w:rPr>
          <w:rFonts w:ascii="Garamond" w:hAnsi="Garamond"/>
          <w:b/>
          <w:szCs w:val="22"/>
        </w:rPr>
      </w:pPr>
      <w:r>
        <w:rPr>
          <w:rFonts w:ascii="Garamond" w:hAnsi="Garamond"/>
          <w:b/>
          <w:szCs w:val="22"/>
        </w:rPr>
        <w:t>Conclusion</w:t>
      </w:r>
    </w:p>
    <w:p w14:paraId="0F044629" w14:textId="0396097E" w:rsidR="00A55B4E" w:rsidRPr="00A55B4E" w:rsidRDefault="00CB646C" w:rsidP="00116553">
      <w:pPr>
        <w:pStyle w:val="ListParagraph"/>
        <w:ind w:left="0"/>
        <w:rPr>
          <w:rFonts w:ascii="Garamond" w:hAnsi="Garamond"/>
          <w:szCs w:val="22"/>
        </w:rPr>
      </w:pPr>
      <w:r w:rsidRPr="00CB646C">
        <w:rPr>
          <w:rFonts w:ascii="Garamond" w:hAnsi="Garamond"/>
          <w:noProof/>
          <w:szCs w:val="22"/>
          <w:lang w:eastAsia="en-US"/>
        </w:rPr>
        <w:drawing>
          <wp:anchor distT="0" distB="0" distL="114300" distR="114300" simplePos="0" relativeHeight="251674624" behindDoc="0" locked="0" layoutInCell="1" allowOverlap="1" wp14:anchorId="3E4E27C4" wp14:editId="0CEAA14A">
            <wp:simplePos x="0" y="0"/>
            <wp:positionH relativeFrom="column">
              <wp:posOffset>2873375</wp:posOffset>
            </wp:positionH>
            <wp:positionV relativeFrom="paragraph">
              <wp:posOffset>36830</wp:posOffset>
            </wp:positionV>
            <wp:extent cx="3142615" cy="2857500"/>
            <wp:effectExtent l="0" t="0" r="6985" b="12700"/>
            <wp:wrapTight wrapText="bothSides">
              <wp:wrapPolygon edited="0">
                <wp:start x="0" y="0"/>
                <wp:lineTo x="0" y="21504"/>
                <wp:lineTo x="21473" y="21504"/>
                <wp:lineTo x="21473" y="0"/>
                <wp:lineTo x="0" y="0"/>
              </wp:wrapPolygon>
            </wp:wrapTight>
            <wp:docPr id="12" name="Picture 12" descr="EmploymentCh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EmploymentChange.png"/>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3142615" cy="285750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A55B4E" w:rsidRPr="00A55B4E">
        <w:rPr>
          <w:rFonts w:ascii="Garamond" w:hAnsi="Garamond"/>
          <w:szCs w:val="22"/>
        </w:rPr>
        <w:t xml:space="preserve">Overall, the Lerner Theatre renovation has had its biggest impact on the local Elkhart area.  </w:t>
      </w:r>
    </w:p>
    <w:p w14:paraId="3204567B" w14:textId="77777777" w:rsidR="00A55B4E" w:rsidRPr="00A55B4E" w:rsidRDefault="00A55B4E" w:rsidP="00116553">
      <w:pPr>
        <w:pStyle w:val="ListParagraph"/>
        <w:ind w:left="0"/>
        <w:rPr>
          <w:rFonts w:ascii="Garamond" w:hAnsi="Garamond"/>
          <w:szCs w:val="22"/>
        </w:rPr>
      </w:pPr>
    </w:p>
    <w:p w14:paraId="6B768060" w14:textId="0D5150D1" w:rsidR="00A55B4E" w:rsidRPr="00A55B4E" w:rsidRDefault="00A55B4E" w:rsidP="00116553">
      <w:pPr>
        <w:pStyle w:val="ListParagraph"/>
        <w:ind w:left="0"/>
        <w:rPr>
          <w:rFonts w:ascii="Garamond" w:hAnsi="Garamond"/>
          <w:szCs w:val="22"/>
        </w:rPr>
      </w:pPr>
      <w:r w:rsidRPr="00A55B4E">
        <w:rPr>
          <w:rFonts w:ascii="Garamond" w:hAnsi="Garamond"/>
          <w:szCs w:val="22"/>
        </w:rPr>
        <w:t>By all indications, it is the residents who benefit from the Lerner the most, and this is not surprising and was purposeful.  Although it does draw a small number of visitors from outside the region, the majority of Lerner Theatre patrons are people living within 10 miles of downtown Elkhart.    However, TripAdvisor reviews indicate that local residents feel a great deal of pride in the Lerner and visitors enjoy the experience.</w:t>
      </w:r>
    </w:p>
    <w:p w14:paraId="3C27DEF5" w14:textId="77777777" w:rsidR="00A55B4E" w:rsidRPr="00A55B4E" w:rsidRDefault="00A55B4E" w:rsidP="00116553">
      <w:pPr>
        <w:pStyle w:val="ListParagraph"/>
        <w:ind w:left="0"/>
        <w:rPr>
          <w:rFonts w:ascii="Garamond" w:hAnsi="Garamond"/>
          <w:szCs w:val="22"/>
        </w:rPr>
      </w:pPr>
    </w:p>
    <w:p w14:paraId="60A12F0C" w14:textId="77777777" w:rsidR="00A55B4E" w:rsidRPr="00A55B4E" w:rsidRDefault="00A55B4E" w:rsidP="00116553">
      <w:pPr>
        <w:pStyle w:val="ListParagraph"/>
        <w:ind w:left="0"/>
        <w:rPr>
          <w:rFonts w:ascii="Garamond" w:hAnsi="Garamond"/>
          <w:szCs w:val="22"/>
        </w:rPr>
      </w:pPr>
      <w:r w:rsidRPr="00A55B4E">
        <w:rPr>
          <w:rFonts w:ascii="Garamond" w:hAnsi="Garamond"/>
          <w:szCs w:val="22"/>
        </w:rPr>
        <w:t>The Lerner Theatre has had some impact on businesses in downtown Elkhart as well, particularly dining and nightlife that benefit from Lerner event attendees.</w:t>
      </w:r>
    </w:p>
    <w:p w14:paraId="2296DB98" w14:textId="109040C0" w:rsidR="00A55B4E" w:rsidRPr="00A55B4E" w:rsidRDefault="00191F2F" w:rsidP="00116553">
      <w:pPr>
        <w:pStyle w:val="ListParagraph"/>
        <w:ind w:left="0"/>
        <w:rPr>
          <w:rFonts w:ascii="Garamond" w:hAnsi="Garamond"/>
          <w:szCs w:val="22"/>
        </w:rPr>
      </w:pPr>
      <w:r>
        <w:rPr>
          <w:rFonts w:ascii="Garamond" w:hAnsi="Garamond"/>
          <w:noProof/>
          <w:szCs w:val="22"/>
          <w:lang w:eastAsia="en-US"/>
        </w:rPr>
        <mc:AlternateContent>
          <mc:Choice Requires="wps">
            <w:drawing>
              <wp:anchor distT="0" distB="0" distL="114300" distR="114300" simplePos="0" relativeHeight="251676672" behindDoc="0" locked="0" layoutInCell="1" allowOverlap="1" wp14:anchorId="189648FA" wp14:editId="27AD86A2">
                <wp:simplePos x="0" y="0"/>
                <wp:positionH relativeFrom="column">
                  <wp:posOffset>3137535</wp:posOffset>
                </wp:positionH>
                <wp:positionV relativeFrom="paragraph">
                  <wp:posOffset>107950</wp:posOffset>
                </wp:positionV>
                <wp:extent cx="2743200" cy="228600"/>
                <wp:effectExtent l="0" t="0" r="0" b="0"/>
                <wp:wrapSquare wrapText="bothSides"/>
                <wp:docPr id="13" name="Text Box 13"/>
                <wp:cNvGraphicFramePr/>
                <a:graphic xmlns:a="http://schemas.openxmlformats.org/drawingml/2006/main">
                  <a:graphicData uri="http://schemas.microsoft.com/office/word/2010/wordprocessingShape">
                    <wps:wsp>
                      <wps:cNvSpPr txBox="1"/>
                      <wps:spPr>
                        <a:xfrm>
                          <a:off x="0" y="0"/>
                          <a:ext cx="27432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2D89ED7" w14:textId="648D0A15" w:rsidR="005B030E" w:rsidRPr="0022210D" w:rsidRDefault="005B030E" w:rsidP="00191F2F">
                            <w:pPr>
                              <w:rPr>
                                <w:rFonts w:ascii="Garamond" w:hAnsi="Garamond"/>
                                <w:b/>
                                <w:i/>
                                <w:sz w:val="18"/>
                                <w:szCs w:val="18"/>
                              </w:rPr>
                            </w:pPr>
                            <w:r>
                              <w:rPr>
                                <w:rFonts w:ascii="Garamond" w:hAnsi="Garamond"/>
                                <w:b/>
                                <w:i/>
                                <w:sz w:val="18"/>
                                <w:szCs w:val="18"/>
                              </w:rPr>
                              <w:t xml:space="preserve">Lerner Theatre Business District Employment Change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29" type="#_x0000_t202" style="position:absolute;margin-left:247.05pt;margin-top:8.5pt;width:3in;height:18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" filled="f" stroked="f">
                <v:textbox>
                  <w:txbxContent>
                    <w:p w14:paraId="02D89ED7" w14:textId="648D0A15" w:rsidR="003030B9" w:rsidRPr="0022210D" w:rsidRDefault="003030B9" w:rsidP="00191F2F">
                      <w:pPr>
                        <w:rPr>
                          <w:rFonts w:ascii="Garamond" w:hAnsi="Garamond"/>
                          <w:b/>
                          <w:i/>
                          <w:sz w:val="18"/>
                          <w:szCs w:val="18"/>
                        </w:rPr>
                      </w:pPr>
                      <w:r>
                        <w:rPr>
                          <w:rFonts w:ascii="Garamond" w:hAnsi="Garamond"/>
                          <w:b/>
                          <w:i/>
                          <w:sz w:val="18"/>
                          <w:szCs w:val="18"/>
                        </w:rPr>
                        <w:t xml:space="preserve">Lerner Theatre Business District Employment Change </w:t>
                      </w:r>
                    </w:p>
                  </w:txbxContent>
                </v:textbox>
                <w10:wrap type="square"/>
              </v:shape>
            </w:pict>
          </mc:Fallback>
        </mc:AlternateContent>
      </w:r>
    </w:p>
    <w:p w14:paraId="10730FD8" w14:textId="3EDF1E0A" w:rsidR="00A55B4E" w:rsidRPr="00A55B4E" w:rsidRDefault="00A55B4E" w:rsidP="00116553">
      <w:pPr>
        <w:pStyle w:val="ListParagraph"/>
        <w:ind w:left="0"/>
        <w:rPr>
          <w:rFonts w:ascii="Garamond" w:hAnsi="Garamond"/>
          <w:szCs w:val="22"/>
        </w:rPr>
      </w:pPr>
      <w:r w:rsidRPr="00A55B4E">
        <w:rPr>
          <w:rFonts w:ascii="Garamond" w:hAnsi="Garamond"/>
          <w:szCs w:val="22"/>
        </w:rPr>
        <w:t xml:space="preserve">According to anecdotal and survey evidence, for a city that was particularly struggling during the Great </w:t>
      </w:r>
      <w:r w:rsidRPr="00A55B4E">
        <w:rPr>
          <w:rFonts w:ascii="Garamond" w:hAnsi="Garamond"/>
          <w:szCs w:val="22"/>
        </w:rPr>
        <w:lastRenderedPageBreak/>
        <w:t xml:space="preserve">Recession, the Lerner Theatre has improved downtown Elkhart’s reputation as a high quality location for arts and entertainment.  </w:t>
      </w:r>
    </w:p>
    <w:p w14:paraId="293378BC" w14:textId="77777777" w:rsidR="00A55B4E" w:rsidRPr="00A55B4E" w:rsidRDefault="00A55B4E" w:rsidP="00116553">
      <w:pPr>
        <w:pStyle w:val="ListParagraph"/>
        <w:ind w:left="0"/>
        <w:rPr>
          <w:rFonts w:ascii="Garamond" w:hAnsi="Garamond"/>
          <w:szCs w:val="22"/>
        </w:rPr>
      </w:pPr>
    </w:p>
    <w:p w14:paraId="36AB7EAB" w14:textId="77777777" w:rsidR="00A55B4E" w:rsidRPr="00A55B4E" w:rsidRDefault="00A55B4E" w:rsidP="00116553">
      <w:pPr>
        <w:pStyle w:val="ListParagraph"/>
        <w:ind w:left="0"/>
        <w:rPr>
          <w:rFonts w:ascii="Garamond" w:hAnsi="Garamond"/>
          <w:szCs w:val="22"/>
        </w:rPr>
      </w:pPr>
      <w:r w:rsidRPr="00A55B4E">
        <w:rPr>
          <w:rFonts w:ascii="Garamond" w:hAnsi="Garamond"/>
          <w:szCs w:val="22"/>
        </w:rPr>
        <w:t xml:space="preserve">Future research could continue to track whether these positive attitudes do indeed translate to increased economic success for businesses in the downtown area over time and as the project continues to mature. And more research could be directed toward the financial sustainability and return on investment of the Lerner.  There are no indications that the health of the facility is in jeopardy but it is still important for citizen to have an understanding of impacts whenever large sums of public funding are invested.  </w:t>
      </w:r>
    </w:p>
    <w:p w14:paraId="6C272CB4" w14:textId="77777777" w:rsidR="00A55B4E" w:rsidRPr="00A55B4E" w:rsidRDefault="00A55B4E" w:rsidP="00116553">
      <w:pPr>
        <w:pStyle w:val="ListParagraph"/>
        <w:ind w:left="0"/>
        <w:rPr>
          <w:rFonts w:ascii="Garamond" w:hAnsi="Garamond"/>
          <w:szCs w:val="22"/>
        </w:rPr>
      </w:pPr>
    </w:p>
    <w:p w14:paraId="35EAD347" w14:textId="77777777" w:rsidR="00A55B4E" w:rsidRPr="00A55B4E" w:rsidRDefault="00A55B4E" w:rsidP="00116553">
      <w:pPr>
        <w:pStyle w:val="ListParagraph"/>
        <w:ind w:left="0"/>
        <w:rPr>
          <w:rFonts w:ascii="Garamond" w:hAnsi="Garamond"/>
          <w:szCs w:val="22"/>
        </w:rPr>
      </w:pPr>
      <w:r w:rsidRPr="00A55B4E">
        <w:rPr>
          <w:rFonts w:ascii="Garamond" w:hAnsi="Garamond"/>
          <w:szCs w:val="22"/>
        </w:rPr>
        <w:t xml:space="preserve">Finally, this project shows the importance of how not all impact can be measured financially.  For Elkhart, the hope that the Lerner brought during the Great Recession was a particularly significant benefit from the project.  </w:t>
      </w:r>
    </w:p>
    <w:p w14:paraId="0CB81533" w14:textId="77777777" w:rsidR="00A55B4E" w:rsidRPr="00A55B4E" w:rsidRDefault="00A55B4E" w:rsidP="00116553">
      <w:pPr>
        <w:pStyle w:val="ListParagraph"/>
        <w:rPr>
          <w:rFonts w:ascii="Garamond" w:hAnsi="Garamond"/>
          <w:szCs w:val="22"/>
        </w:rPr>
      </w:pPr>
    </w:p>
    <w:p w14:paraId="0D12072B" w14:textId="77777777" w:rsidR="00A55B4E" w:rsidRPr="00A55B4E" w:rsidRDefault="00A55B4E" w:rsidP="00116553">
      <w:pPr>
        <w:pStyle w:val="ListParagraph"/>
        <w:ind w:left="0"/>
        <w:rPr>
          <w:rFonts w:ascii="Garamond" w:hAnsi="Garamond"/>
          <w:szCs w:val="22"/>
        </w:rPr>
      </w:pPr>
      <w:r w:rsidRPr="00A55B4E">
        <w:rPr>
          <w:rFonts w:ascii="Garamond" w:hAnsi="Garamond"/>
          <w:szCs w:val="22"/>
        </w:rPr>
        <w:t>While the theatre does provide a bit of injected stability and viability for downtown restaurants and nightlife, the Lerner’s main impact of civic pride should be considered substantial in its own right.</w:t>
      </w:r>
    </w:p>
    <w:p w14:paraId="07A9B499" w14:textId="77777777" w:rsidR="00A55B4E" w:rsidRPr="00A55B4E" w:rsidRDefault="00A55B4E" w:rsidP="00116553">
      <w:pPr>
        <w:pStyle w:val="ListParagraph"/>
        <w:ind w:left="0"/>
        <w:rPr>
          <w:rFonts w:ascii="Garamond" w:hAnsi="Garamond"/>
          <w:szCs w:val="22"/>
        </w:rPr>
      </w:pPr>
    </w:p>
    <w:p w14:paraId="7D5FDDD7" w14:textId="58139C42" w:rsidR="00A55B4E" w:rsidRPr="00A55B4E" w:rsidRDefault="00775452" w:rsidP="00037733">
      <w:pPr>
        <w:rPr>
          <w:rFonts w:ascii="Garamond" w:hAnsi="Garamond"/>
          <w:szCs w:val="22"/>
        </w:rPr>
      </w:pPr>
      <w:r>
        <w:rPr>
          <w:noProof/>
          <w:lang w:eastAsia="en-US"/>
        </w:rPr>
        <mc:AlternateContent>
          <mc:Choice Requires="wps">
            <w:drawing>
              <wp:anchor distT="0" distB="0" distL="114300" distR="114300" simplePos="0" relativeHeight="251677696" behindDoc="0" locked="0" layoutInCell="1" allowOverlap="1" wp14:anchorId="035E7941" wp14:editId="0304A40A">
                <wp:simplePos x="0" y="0"/>
                <wp:positionH relativeFrom="column">
                  <wp:posOffset>51435</wp:posOffset>
                </wp:positionH>
                <wp:positionV relativeFrom="paragraph">
                  <wp:posOffset>1945640</wp:posOffset>
                </wp:positionV>
                <wp:extent cx="5943600" cy="457200"/>
                <wp:effectExtent l="0" t="0" r="0" b="0"/>
                <wp:wrapSquare wrapText="bothSides"/>
                <wp:docPr id="14" name="Text Box 14"/>
                <wp:cNvGraphicFramePr/>
                <a:graphic xmlns:a="http://schemas.openxmlformats.org/drawingml/2006/main">
                  <a:graphicData uri="http://schemas.microsoft.com/office/word/2010/wordprocessingShape">
                    <wps:wsp>
                      <wps:cNvSpPr txBox="1"/>
                      <wps:spPr>
                        <a:xfrm>
                          <a:off x="0" y="0"/>
                          <a:ext cx="59436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45C1E73" w14:textId="460AC7E1" w:rsidR="005B030E" w:rsidRPr="00775452" w:rsidRDefault="005B030E">
                            <w:pPr>
                              <w:rPr>
                                <w:rFonts w:ascii="Times New Roman" w:hAnsi="Times New Roman" w:cs="Times New Roman"/>
                              </w:rPr>
                            </w:pPr>
                            <w:r>
                              <w:rPr>
                                <w:rFonts w:ascii="Times New Roman" w:hAnsi="Times New Roman" w:cs="Times New Roman"/>
                              </w:rPr>
                              <w:t>For additional data analyses related to The Lerner Theatre in Elkhart, See Appendix.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0,0l0,21600,21600,21600,21600,0xe">
                <v:stroke joinstyle="miter"/>
                <v:path gradientshapeok="t" o:connecttype="rect"/>
              </v:shapetype>
              <v:shape id="Text Box 14" o:spid="_x0000_s1030" type="#_x0000_t202" style="position:absolute;margin-left:4.05pt;margin-top:153.2pt;width:468pt;height:36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" filled="f" stroked="f">
                <v:textbox>
                  <w:txbxContent>
                    <w:p w14:paraId="545C1E73" w14:textId="460AC7E1" w:rsidR="005B030E" w:rsidRPr="00775452" w:rsidRDefault="005B030E">
                      <w:pPr>
                        <w:rPr>
                          <w:rFonts w:ascii="Times New Roman" w:hAnsi="Times New Roman" w:cs="Times New Roman"/>
                        </w:rPr>
                      </w:pPr>
                      <w:r>
                        <w:rPr>
                          <w:rFonts w:ascii="Times New Roman" w:hAnsi="Times New Roman" w:cs="Times New Roman"/>
                        </w:rPr>
                        <w:t>For additional data analyses related to The Lerner Theatre in Elkhart, See Appendix.</w:t>
                      </w:r>
                    </w:p>
                  </w:txbxContent>
                </v:textbox>
                <w10:wrap type="square"/>
              </v:shape>
            </w:pict>
          </mc:Fallback>
        </mc:AlternateContent>
      </w:r>
      <w:r w:rsidR="00FD7969">
        <w:rPr>
          <w:noProof/>
          <w:lang w:eastAsia="en-US"/>
        </w:rPr>
        <mc:AlternateContent>
          <mc:Choice Requires="wps">
            <w:drawing>
              <wp:anchor distT="0" distB="0" distL="114300" distR="114300" simplePos="0" relativeHeight="251663360" behindDoc="0" locked="0" layoutInCell="1" allowOverlap="1" wp14:anchorId="193B56F2" wp14:editId="1FFF6838">
                <wp:simplePos x="0" y="0"/>
                <wp:positionH relativeFrom="column">
                  <wp:posOffset>0</wp:posOffset>
                </wp:positionH>
                <wp:positionV relativeFrom="paragraph">
                  <wp:posOffset>0</wp:posOffset>
                </wp:positionV>
                <wp:extent cx="5943600" cy="1920240"/>
                <wp:effectExtent l="0" t="0" r="0" b="10160"/>
                <wp:wrapSquare wrapText="bothSides"/>
                <wp:docPr id="3" name="Text Box 3"/>
                <wp:cNvGraphicFramePr/>
                <a:graphic xmlns:a="http://schemas.openxmlformats.org/drawingml/2006/main">
                  <a:graphicData uri="http://schemas.microsoft.com/office/word/2010/wordprocessingShape">
                    <wps:wsp>
                      <wps:cNvSpPr txBox="1"/>
                      <wps:spPr>
                        <a:xfrm>
                          <a:off x="0" y="0"/>
                          <a:ext cx="5943600" cy="1920240"/>
                        </a:xfrm>
                        <a:prstGeom prst="rect">
                          <a:avLst/>
                        </a:prstGeom>
                        <a:solidFill>
                          <a:schemeClr val="bg1">
                            <a:lumMod val="50000"/>
                          </a:schemeClr>
                        </a:solidFill>
                        <a:ln>
                          <a:noFill/>
                        </a:ln>
                        <a:effectLst/>
                        <a:extLst>
                          <a:ext uri="{C572A759-6A51-4108-AA02-DFA0A04FC94B}">
                            <ma14:wrappingTextBoxFlag xmlns:ma14="http://schemas.microsoft.com/office/mac/drawingml/2011/main"/>
                          </a:ext>
                        </a:extLst>
                      </wps:spPr>
                      <wps:txbx>
                        <w:txbxContent>
                          <w:p w14:paraId="1F9D8F37" w14:textId="77777777" w:rsidR="005B030E" w:rsidRPr="00FD7969" w:rsidRDefault="005B030E" w:rsidP="00037733">
                            <w:pPr>
                              <w:pStyle w:val="ListParagraph"/>
                              <w:ind w:left="0"/>
                              <w:rPr>
                                <w:rFonts w:ascii="Garamond" w:hAnsi="Garamond"/>
                                <w:b/>
                                <w:color w:val="FFFFFF" w:themeColor="background1"/>
                                <w:szCs w:val="22"/>
                              </w:rPr>
                            </w:pPr>
                            <w:r w:rsidRPr="00FD7969">
                              <w:rPr>
                                <w:rFonts w:ascii="Garamond" w:hAnsi="Garamond"/>
                                <w:b/>
                                <w:color w:val="FFFFFF" w:themeColor="background1"/>
                                <w:szCs w:val="22"/>
                              </w:rPr>
                              <w:t>Take-Away Messages for Communities Considering Arts-Related Projects:</w:t>
                            </w:r>
                          </w:p>
                          <w:p w14:paraId="7A8BEB6C" w14:textId="77777777" w:rsidR="005B030E" w:rsidRPr="00FD7969" w:rsidRDefault="005B030E" w:rsidP="00037733">
                            <w:pPr>
                              <w:pStyle w:val="ListParagraph"/>
                              <w:numPr>
                                <w:ilvl w:val="0"/>
                                <w:numId w:val="13"/>
                              </w:numPr>
                              <w:rPr>
                                <w:rFonts w:ascii="Garamond" w:hAnsi="Garamond"/>
                                <w:color w:val="FFFFFF" w:themeColor="background1"/>
                                <w:szCs w:val="22"/>
                              </w:rPr>
                            </w:pPr>
                            <w:r w:rsidRPr="00FD7969">
                              <w:rPr>
                                <w:rFonts w:ascii="Garamond" w:hAnsi="Garamond"/>
                                <w:color w:val="FFFFFF" w:themeColor="background1"/>
                                <w:szCs w:val="22"/>
                              </w:rPr>
                              <w:t>Arts development and theatre projects first provide a benefit to residents</w:t>
                            </w:r>
                          </w:p>
                          <w:p w14:paraId="64D38226" w14:textId="77777777" w:rsidR="005B030E" w:rsidRPr="00FD7969" w:rsidRDefault="005B030E" w:rsidP="00037733">
                            <w:pPr>
                              <w:pStyle w:val="ListParagraph"/>
                              <w:numPr>
                                <w:ilvl w:val="0"/>
                                <w:numId w:val="13"/>
                              </w:numPr>
                              <w:rPr>
                                <w:rFonts w:ascii="Garamond" w:hAnsi="Garamond"/>
                                <w:color w:val="FFFFFF" w:themeColor="background1"/>
                                <w:szCs w:val="22"/>
                              </w:rPr>
                            </w:pPr>
                            <w:r w:rsidRPr="00FD7969">
                              <w:rPr>
                                <w:rFonts w:ascii="Garamond" w:hAnsi="Garamond"/>
                                <w:color w:val="FFFFFF" w:themeColor="background1"/>
                                <w:szCs w:val="22"/>
                              </w:rPr>
                              <w:t>Arts development and theatre projects take time to build success, but are nonetheless viable investment options</w:t>
                            </w:r>
                          </w:p>
                          <w:p w14:paraId="2134C5A5" w14:textId="77777777" w:rsidR="005B030E" w:rsidRPr="00FD7969" w:rsidRDefault="005B030E" w:rsidP="00037733">
                            <w:pPr>
                              <w:pStyle w:val="ListParagraph"/>
                              <w:numPr>
                                <w:ilvl w:val="0"/>
                                <w:numId w:val="13"/>
                              </w:numPr>
                              <w:rPr>
                                <w:rFonts w:ascii="Garamond" w:hAnsi="Garamond"/>
                                <w:color w:val="FFFFFF" w:themeColor="background1"/>
                                <w:szCs w:val="22"/>
                              </w:rPr>
                            </w:pPr>
                            <w:r w:rsidRPr="00FD7969">
                              <w:rPr>
                                <w:rFonts w:ascii="Garamond" w:hAnsi="Garamond"/>
                                <w:color w:val="FFFFFF" w:themeColor="background1"/>
                                <w:szCs w:val="22"/>
                              </w:rPr>
                              <w:t>Arts development and theatre projects usually take community investment to be sustainable, but the return on investment to the resident and subsequent nearby businesses is notable and worthwhile</w:t>
                            </w:r>
                          </w:p>
                          <w:p w14:paraId="008F1C9E" w14:textId="77777777" w:rsidR="005B030E" w:rsidRPr="00FD7969" w:rsidRDefault="005B030E" w:rsidP="00037733">
                            <w:pPr>
                              <w:pStyle w:val="ListParagraph"/>
                              <w:numPr>
                                <w:ilvl w:val="0"/>
                                <w:numId w:val="13"/>
                              </w:numPr>
                              <w:rPr>
                                <w:rFonts w:ascii="Garamond" w:hAnsi="Garamond"/>
                                <w:color w:val="FFFFFF" w:themeColor="background1"/>
                                <w:szCs w:val="22"/>
                              </w:rPr>
                            </w:pPr>
                            <w:r w:rsidRPr="00FD7969">
                              <w:rPr>
                                <w:rFonts w:ascii="Garamond" w:hAnsi="Garamond"/>
                                <w:color w:val="FFFFFF" w:themeColor="background1"/>
                                <w:szCs w:val="22"/>
                              </w:rPr>
                              <w:t>Arts development and theatre projects create demand, but for areas needing year-around economic viability, layers of other opportunities for engagement are needed (e.g. informal entertainment options)</w:t>
                            </w:r>
                          </w:p>
                          <w:p w14:paraId="0D498C6E" w14:textId="77777777" w:rsidR="005B030E" w:rsidRPr="009A43E8" w:rsidRDefault="005B030E" w:rsidP="007F5D93">
                            <w:pPr>
                              <w:pStyle w:val="ListParagraph"/>
                              <w:numPr>
                                <w:ilvl w:val="0"/>
                                <w:numId w:val="13"/>
                              </w:numPr>
                              <w:rPr>
                                <w:rFonts w:ascii="Garamond" w:hAnsi="Garamond"/>
                                <w:color w:val="FFFFFF" w:themeColor="background1"/>
                                <w:szCs w:val="22"/>
                              </w:rPr>
                            </w:pPr>
                            <w:r w:rsidRPr="00FD7969">
                              <w:rPr>
                                <w:rFonts w:ascii="Garamond" w:hAnsi="Garamond"/>
                                <w:color w:val="FFFFFF" w:themeColor="background1"/>
                                <w:szCs w:val="22"/>
                              </w:rPr>
                              <w:t>Residents take great pride in their community’s arts projects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3" o:spid="_x0000_s1031" type="#_x0000_t202" style="position:absolute;margin-left:0;margin-top:0;width:468pt;height:151.2pt;z-index:2516633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" fillcolor="#7f7f7f [1612]" stroked="f">
                <v:textbox style="mso-fit-shape-to-text:t">
                  <w:txbxContent>
                    <w:p w14:paraId="1F9D8F37" w14:textId="77777777" w:rsidR="003030B9" w:rsidRPr="00FD7969" w:rsidRDefault="003030B9" w:rsidP="00037733">
                      <w:pPr>
                        <w:pStyle w:val="ListParagraph"/>
                        <w:ind w:left="0"/>
                        <w:rPr>
                          <w:rFonts w:ascii="Garamond" w:hAnsi="Garamond"/>
                          <w:b/>
                          <w:color w:val="FFFFFF" w:themeColor="background1"/>
                          <w:szCs w:val="22"/>
                        </w:rPr>
                      </w:pPr>
                      <w:r w:rsidRPr="00FD7969">
                        <w:rPr>
                          <w:rFonts w:ascii="Garamond" w:hAnsi="Garamond"/>
                          <w:b/>
                          <w:color w:val="FFFFFF" w:themeColor="background1"/>
                          <w:szCs w:val="22"/>
                        </w:rPr>
                        <w:t>Take-Away Messages for Communities Considering Arts-Related Projects:</w:t>
                      </w:r>
                    </w:p>
                    <w:p w14:paraId="7A8BEB6C" w14:textId="77777777" w:rsidR="003030B9" w:rsidRPr="00FD7969" w:rsidRDefault="003030B9" w:rsidP="00037733">
                      <w:pPr>
                        <w:pStyle w:val="ListParagraph"/>
                        <w:numPr>
                          <w:ilvl w:val="0"/>
                          <w:numId w:val="13"/>
                        </w:numPr>
                        <w:rPr>
                          <w:rFonts w:ascii="Garamond" w:hAnsi="Garamond"/>
                          <w:color w:val="FFFFFF" w:themeColor="background1"/>
                          <w:szCs w:val="22"/>
                        </w:rPr>
                      </w:pPr>
                      <w:r w:rsidRPr="00FD7969">
                        <w:rPr>
                          <w:rFonts w:ascii="Garamond" w:hAnsi="Garamond"/>
                          <w:color w:val="FFFFFF" w:themeColor="background1"/>
                          <w:szCs w:val="22"/>
                        </w:rPr>
                        <w:t>Arts development and theatre projects first provide a benefit to residents</w:t>
                      </w:r>
                    </w:p>
                    <w:p w14:paraId="64D38226" w14:textId="77777777" w:rsidR="003030B9" w:rsidRPr="00FD7969" w:rsidRDefault="003030B9" w:rsidP="00037733">
                      <w:pPr>
                        <w:pStyle w:val="ListParagraph"/>
                        <w:numPr>
                          <w:ilvl w:val="0"/>
                          <w:numId w:val="13"/>
                        </w:numPr>
                        <w:rPr>
                          <w:rFonts w:ascii="Garamond" w:hAnsi="Garamond"/>
                          <w:color w:val="FFFFFF" w:themeColor="background1"/>
                          <w:szCs w:val="22"/>
                        </w:rPr>
                      </w:pPr>
                      <w:r w:rsidRPr="00FD7969">
                        <w:rPr>
                          <w:rFonts w:ascii="Garamond" w:hAnsi="Garamond"/>
                          <w:color w:val="FFFFFF" w:themeColor="background1"/>
                          <w:szCs w:val="22"/>
                        </w:rPr>
                        <w:t>Arts development and theatre projects take time to build success, but are nonetheless viable investment options</w:t>
                      </w:r>
                    </w:p>
                    <w:p w14:paraId="2134C5A5" w14:textId="77777777" w:rsidR="003030B9" w:rsidRPr="00FD7969" w:rsidRDefault="003030B9" w:rsidP="00037733">
                      <w:pPr>
                        <w:pStyle w:val="ListParagraph"/>
                        <w:numPr>
                          <w:ilvl w:val="0"/>
                          <w:numId w:val="13"/>
                        </w:numPr>
                        <w:rPr>
                          <w:rFonts w:ascii="Garamond" w:hAnsi="Garamond"/>
                          <w:color w:val="FFFFFF" w:themeColor="background1"/>
                          <w:szCs w:val="22"/>
                        </w:rPr>
                      </w:pPr>
                      <w:r w:rsidRPr="00FD7969">
                        <w:rPr>
                          <w:rFonts w:ascii="Garamond" w:hAnsi="Garamond"/>
                          <w:color w:val="FFFFFF" w:themeColor="background1"/>
                          <w:szCs w:val="22"/>
                        </w:rPr>
                        <w:t>Arts development and theatre projects usually take community investment to be sustainable, but the return on investment to the resident and subsequent nearby businesses is notable and worthwhile</w:t>
                      </w:r>
                    </w:p>
                    <w:p w14:paraId="008F1C9E" w14:textId="77777777" w:rsidR="003030B9" w:rsidRPr="00FD7969" w:rsidRDefault="003030B9" w:rsidP="00037733">
                      <w:pPr>
                        <w:pStyle w:val="ListParagraph"/>
                        <w:numPr>
                          <w:ilvl w:val="0"/>
                          <w:numId w:val="13"/>
                        </w:numPr>
                        <w:rPr>
                          <w:rFonts w:ascii="Garamond" w:hAnsi="Garamond"/>
                          <w:color w:val="FFFFFF" w:themeColor="background1"/>
                          <w:szCs w:val="22"/>
                        </w:rPr>
                      </w:pPr>
                      <w:r w:rsidRPr="00FD7969">
                        <w:rPr>
                          <w:rFonts w:ascii="Garamond" w:hAnsi="Garamond"/>
                          <w:color w:val="FFFFFF" w:themeColor="background1"/>
                          <w:szCs w:val="22"/>
                        </w:rPr>
                        <w:t>Arts development and theatre projects create demand, but for areas needing year-around economic viability, layers of other opportunities for engagement are needed (e.g. informal entertainment options)</w:t>
                      </w:r>
                    </w:p>
                    <w:p w14:paraId="0D498C6E" w14:textId="77777777" w:rsidR="003030B9" w:rsidRPr="009A43E8" w:rsidRDefault="003030B9" w:rsidP="007F5D93">
                      <w:pPr>
                        <w:pStyle w:val="ListParagraph"/>
                        <w:numPr>
                          <w:ilvl w:val="0"/>
                          <w:numId w:val="13"/>
                        </w:numPr>
                        <w:rPr>
                          <w:rFonts w:ascii="Garamond" w:hAnsi="Garamond"/>
                          <w:color w:val="FFFFFF" w:themeColor="background1"/>
                          <w:szCs w:val="22"/>
                        </w:rPr>
                      </w:pPr>
                      <w:r w:rsidRPr="00FD7969">
                        <w:rPr>
                          <w:rFonts w:ascii="Garamond" w:hAnsi="Garamond"/>
                          <w:color w:val="FFFFFF" w:themeColor="background1"/>
                          <w:szCs w:val="22"/>
                        </w:rPr>
                        <w:t>Residents take great pride in their community’s arts projects</w:t>
                      </w:r>
                    </w:p>
                  </w:txbxContent>
                </v:textbox>
                <w10:wrap type="square"/>
              </v:shape>
            </w:pict>
          </mc:Fallback>
        </mc:AlternateContent>
      </w:r>
      <w:r w:rsidR="00037733">
        <w:rPr>
          <w:rFonts w:ascii="Garamond" w:hAnsi="Garamond"/>
          <w:szCs w:val="22"/>
        </w:rPr>
        <w:br w:type="page"/>
      </w:r>
    </w:p>
    <w:p w14:paraId="61CE7804" w14:textId="5BC7DFBC" w:rsidR="00A55B4E" w:rsidRPr="00D10AD6" w:rsidRDefault="009C2E6F" w:rsidP="00D10AD6">
      <w:pPr>
        <w:spacing w:after="200" w:line="276" w:lineRule="auto"/>
        <w:rPr>
          <w:rFonts w:ascii="Garamond" w:hAnsi="Garamond"/>
          <w:b/>
          <w:sz w:val="28"/>
          <w:szCs w:val="28"/>
        </w:rPr>
      </w:pPr>
      <w:r w:rsidRPr="009C2E6F">
        <w:rPr>
          <w:rFonts w:ascii="Garamond" w:hAnsi="Garamond"/>
          <w:noProof/>
          <w:szCs w:val="22"/>
          <w:lang w:eastAsia="en-US"/>
        </w:rPr>
        <w:lastRenderedPageBreak/>
        <w:drawing>
          <wp:anchor distT="0" distB="0" distL="114300" distR="114300" simplePos="0" relativeHeight="251688960" behindDoc="0" locked="0" layoutInCell="1" allowOverlap="1" wp14:anchorId="450967ED" wp14:editId="43698B83">
            <wp:simplePos x="0" y="0"/>
            <wp:positionH relativeFrom="column">
              <wp:posOffset>3023235</wp:posOffset>
            </wp:positionH>
            <wp:positionV relativeFrom="paragraph">
              <wp:posOffset>345440</wp:posOffset>
            </wp:positionV>
            <wp:extent cx="2928620" cy="2928620"/>
            <wp:effectExtent l="0" t="0" r="0" b="0"/>
            <wp:wrapTight wrapText="bothSides">
              <wp:wrapPolygon edited="0">
                <wp:start x="0" y="0"/>
                <wp:lineTo x="0" y="21356"/>
                <wp:lineTo x="21356" y="21356"/>
                <wp:lineTo x="21356"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2928620" cy="292862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A55B4E" w:rsidRPr="00D10AD6">
        <w:rPr>
          <w:rFonts w:ascii="Garamond" w:hAnsi="Garamond"/>
          <w:b/>
          <w:sz w:val="28"/>
          <w:szCs w:val="28"/>
        </w:rPr>
        <w:t xml:space="preserve">Case Study Two:  Evansville’s Franklin Street </w:t>
      </w:r>
    </w:p>
    <w:p w14:paraId="48DF157B" w14:textId="33F6622B" w:rsidR="00A55B4E" w:rsidRPr="00A55B4E" w:rsidRDefault="00A55B4E" w:rsidP="0038796E">
      <w:pPr>
        <w:rPr>
          <w:rFonts w:ascii="Garamond" w:hAnsi="Garamond"/>
          <w:szCs w:val="22"/>
        </w:rPr>
      </w:pPr>
      <w:r w:rsidRPr="00A55B4E">
        <w:rPr>
          <w:rFonts w:ascii="Garamond" w:hAnsi="Garamond"/>
          <w:szCs w:val="22"/>
        </w:rPr>
        <w:t>In 2012, Amy Rivers Word-Smith, the owner of Lamasco Bar, which is located at 1331 W. Franklin St.,</w:t>
      </w:r>
      <w:r w:rsidR="009C2E6F" w:rsidRPr="009C2E6F">
        <w:rPr>
          <w:noProof/>
          <w:lang w:eastAsia="en-US"/>
        </w:rPr>
        <w:t xml:space="preserve"> </w:t>
      </w:r>
      <w:r w:rsidRPr="00A55B4E">
        <w:rPr>
          <w:rFonts w:ascii="Garamond" w:hAnsi="Garamond"/>
          <w:szCs w:val="22"/>
        </w:rPr>
        <w:t xml:space="preserve">Evansville, formed the Franklin Street Events Association (FSEA).  Her bar is named for the former area’s town name and is in the National Register of Historic Places. It also is home to the annual West Side Nut Club Fall Festival, one of Indiana’s oldest-running and endearing festivals. </w:t>
      </w:r>
    </w:p>
    <w:p w14:paraId="3147FC55" w14:textId="77777777" w:rsidR="00A55B4E" w:rsidRDefault="00A55B4E" w:rsidP="0038796E">
      <w:pPr>
        <w:rPr>
          <w:rFonts w:ascii="Garamond" w:hAnsi="Garamond"/>
          <w:szCs w:val="22"/>
        </w:rPr>
      </w:pPr>
      <w:r w:rsidRPr="00A55B4E">
        <w:rPr>
          <w:rFonts w:ascii="Garamond" w:hAnsi="Garamond"/>
          <w:szCs w:val="22"/>
        </w:rPr>
        <w:t xml:space="preserve">This grass roots initiative includes other individuals who own and operate businesses along the one-mile stretch of Franklin Street that is bordered by North Saint Joseph Avenue to the west and North Fulton Avenue to the east.  </w:t>
      </w:r>
    </w:p>
    <w:p w14:paraId="243A63AE" w14:textId="77777777" w:rsidR="00116553" w:rsidRPr="00A55B4E" w:rsidRDefault="00116553" w:rsidP="0038796E">
      <w:pPr>
        <w:rPr>
          <w:rFonts w:ascii="Garamond" w:hAnsi="Garamond"/>
          <w:szCs w:val="22"/>
        </w:rPr>
      </w:pPr>
    </w:p>
    <w:p w14:paraId="31A80AE4" w14:textId="5035E775" w:rsidR="00A55B4E" w:rsidRDefault="009C2E6F" w:rsidP="0038796E">
      <w:pPr>
        <w:rPr>
          <w:rFonts w:ascii="Garamond" w:hAnsi="Garamond"/>
          <w:szCs w:val="22"/>
        </w:rPr>
      </w:pPr>
      <w:r>
        <w:rPr>
          <w:rFonts w:ascii="Garamond" w:hAnsi="Garamond"/>
          <w:noProof/>
          <w:szCs w:val="22"/>
          <w:lang w:eastAsia="en-US"/>
        </w:rPr>
        <mc:AlternateContent>
          <mc:Choice Requires="wps">
            <w:drawing>
              <wp:anchor distT="0" distB="0" distL="114300" distR="114300" simplePos="0" relativeHeight="251689984" behindDoc="0" locked="0" layoutInCell="1" allowOverlap="1" wp14:anchorId="3EFD6518" wp14:editId="431A08D1">
                <wp:simplePos x="0" y="0"/>
                <wp:positionH relativeFrom="column">
                  <wp:posOffset>3137535</wp:posOffset>
                </wp:positionH>
                <wp:positionV relativeFrom="paragraph">
                  <wp:posOffset>760095</wp:posOffset>
                </wp:positionV>
                <wp:extent cx="2743200" cy="228600"/>
                <wp:effectExtent l="0" t="0" r="0" b="0"/>
                <wp:wrapSquare wrapText="bothSides"/>
                <wp:docPr id="27" name="Text Box 27"/>
                <wp:cNvGraphicFramePr/>
                <a:graphic xmlns:a="http://schemas.openxmlformats.org/drawingml/2006/main">
                  <a:graphicData uri="http://schemas.microsoft.com/office/word/2010/wordprocessingShape">
                    <wps:wsp>
                      <wps:cNvSpPr txBox="1"/>
                      <wps:spPr>
                        <a:xfrm>
                          <a:off x="0" y="0"/>
                          <a:ext cx="27432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A93CE98" w14:textId="58D106CD" w:rsidR="005B030E" w:rsidRPr="009C2E6F" w:rsidRDefault="005B030E">
                            <w:pPr>
                              <w:rPr>
                                <w:rFonts w:ascii="Garamond" w:hAnsi="Garamond"/>
                                <w:sz w:val="18"/>
                                <w:szCs w:val="18"/>
                              </w:rPr>
                            </w:pPr>
                            <w:r>
                              <w:rPr>
                                <w:rFonts w:ascii="Garamond" w:hAnsi="Garamond"/>
                                <w:sz w:val="18"/>
                                <w:szCs w:val="18"/>
                              </w:rPr>
                              <w:t>Franklin Street, Evansville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7" o:spid="_x0000_s1032" type="#_x0000_t202" style="position:absolute;margin-left:247.05pt;margin-top:59.85pt;width:3in;height:18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" filled="f" stroked="f">
                <v:textbox>
                  <w:txbxContent>
                    <w:p w14:paraId="6A93CE98" w14:textId="58D106CD" w:rsidR="003030B9" w:rsidRPr="009C2E6F" w:rsidRDefault="003030B9">
                      <w:pPr>
                        <w:rPr>
                          <w:rFonts w:ascii="Garamond" w:hAnsi="Garamond"/>
                          <w:sz w:val="18"/>
                          <w:szCs w:val="18"/>
                        </w:rPr>
                      </w:pPr>
                      <w:r>
                        <w:rPr>
                          <w:rFonts w:ascii="Garamond" w:hAnsi="Garamond"/>
                          <w:sz w:val="18"/>
                          <w:szCs w:val="18"/>
                        </w:rPr>
                        <w:t>Franklin Street, Evansville</w:t>
                      </w:r>
                    </w:p>
                  </w:txbxContent>
                </v:textbox>
                <w10:wrap type="square"/>
              </v:shape>
            </w:pict>
          </mc:Fallback>
        </mc:AlternateContent>
      </w:r>
      <w:r w:rsidR="00A55B4E" w:rsidRPr="00A55B4E">
        <w:rPr>
          <w:rFonts w:ascii="Garamond" w:hAnsi="Garamond"/>
          <w:szCs w:val="22"/>
        </w:rPr>
        <w:t>Franklin Street is in an older western section of Evansville, and at one time was the city’s “civic plaza.” Founded by German immigrants in the late 1880s, and by the turn of the century was a clearly defined area. While the flight from the city of the post World War II era did impact the neighborhood somewhat, it very much has maintained its own local feel and appeal.</w:t>
      </w:r>
    </w:p>
    <w:p w14:paraId="6F0EC21B" w14:textId="77777777" w:rsidR="00116553" w:rsidRPr="00A55B4E" w:rsidRDefault="00116553" w:rsidP="0038796E">
      <w:pPr>
        <w:rPr>
          <w:rFonts w:ascii="Garamond" w:hAnsi="Garamond"/>
          <w:szCs w:val="22"/>
        </w:rPr>
      </w:pPr>
    </w:p>
    <w:p w14:paraId="16B6A7A5" w14:textId="77777777" w:rsidR="00A55B4E" w:rsidRDefault="00A55B4E" w:rsidP="0038796E">
      <w:pPr>
        <w:rPr>
          <w:rFonts w:ascii="Garamond" w:hAnsi="Garamond"/>
          <w:szCs w:val="22"/>
        </w:rPr>
      </w:pPr>
      <w:r w:rsidRPr="00A55B4E">
        <w:rPr>
          <w:rFonts w:ascii="Garamond" w:hAnsi="Garamond"/>
          <w:szCs w:val="22"/>
        </w:rPr>
        <w:t>The Franklin Street group is volunteer-driven with the exception of one part-time consultant who specializes in event planning.</w:t>
      </w:r>
    </w:p>
    <w:p w14:paraId="243972FB" w14:textId="77777777" w:rsidR="00116553" w:rsidRPr="00A55B4E" w:rsidRDefault="00116553" w:rsidP="0038796E">
      <w:pPr>
        <w:rPr>
          <w:rFonts w:ascii="Garamond" w:hAnsi="Garamond"/>
          <w:szCs w:val="22"/>
        </w:rPr>
      </w:pPr>
    </w:p>
    <w:p w14:paraId="784A1E1C" w14:textId="77777777" w:rsidR="00A55B4E" w:rsidRDefault="00A55B4E" w:rsidP="0038796E">
      <w:pPr>
        <w:rPr>
          <w:rFonts w:ascii="Garamond" w:hAnsi="Garamond"/>
          <w:szCs w:val="22"/>
        </w:rPr>
      </w:pPr>
      <w:r w:rsidRPr="00A55B4E">
        <w:rPr>
          <w:rFonts w:ascii="Garamond" w:hAnsi="Garamond"/>
          <w:szCs w:val="22"/>
        </w:rPr>
        <w:t>The association’s mission is: “…to encourage, coordinate and enhance the development and promotion of quality art, small business growth and entertainment of every variety.  We foster creative endeavors throughout the community and will position Franklin Street as a leading center for art, culture and entertainment.”</w:t>
      </w:r>
    </w:p>
    <w:p w14:paraId="4AFCD3AF" w14:textId="77777777" w:rsidR="00116553" w:rsidRPr="00A55B4E" w:rsidRDefault="00116553" w:rsidP="0038796E">
      <w:pPr>
        <w:rPr>
          <w:rFonts w:ascii="Garamond" w:hAnsi="Garamond"/>
          <w:szCs w:val="22"/>
        </w:rPr>
      </w:pPr>
    </w:p>
    <w:p w14:paraId="4E7208B7" w14:textId="3FD74598" w:rsidR="00A55B4E" w:rsidRDefault="00A55B4E" w:rsidP="0038796E">
      <w:pPr>
        <w:rPr>
          <w:rFonts w:ascii="Garamond" w:hAnsi="Garamond"/>
          <w:szCs w:val="22"/>
        </w:rPr>
      </w:pPr>
      <w:r w:rsidRPr="00A55B4E">
        <w:rPr>
          <w:rFonts w:ascii="Garamond" w:hAnsi="Garamond"/>
          <w:szCs w:val="22"/>
        </w:rPr>
        <w:t>FSEA hosts regular events such as the Mardi Gras Pub Crawl, Color Me Fun 5k and the Franklin Street Bazaar to accomplish its mission.  The Bazaar, a farmer’s market, is its main event and takes place weekly on Saturdays in the spring, summer and fall.</w:t>
      </w:r>
    </w:p>
    <w:p w14:paraId="4095B9A0" w14:textId="77777777" w:rsidR="0038796E" w:rsidRPr="00A55B4E" w:rsidRDefault="0038796E" w:rsidP="0038796E">
      <w:pPr>
        <w:rPr>
          <w:rFonts w:ascii="Garamond" w:hAnsi="Garamond"/>
          <w:szCs w:val="22"/>
        </w:rPr>
      </w:pPr>
    </w:p>
    <w:p w14:paraId="07C527BB" w14:textId="77777777" w:rsidR="00A55B4E" w:rsidRDefault="00A55B4E" w:rsidP="0038796E">
      <w:pPr>
        <w:rPr>
          <w:rFonts w:ascii="Garamond" w:hAnsi="Garamond"/>
          <w:szCs w:val="22"/>
        </w:rPr>
      </w:pPr>
      <w:r w:rsidRPr="00A55B4E">
        <w:rPr>
          <w:rFonts w:ascii="Garamond" w:hAnsi="Garamond"/>
          <w:szCs w:val="22"/>
        </w:rPr>
        <w:t>This “home-grown” and “organic” movement is an example of how supporting a culture of entrepreneurship among business owners can re-ignite a city block by block.</w:t>
      </w:r>
    </w:p>
    <w:p w14:paraId="6051CBDF" w14:textId="77777777" w:rsidR="00116553" w:rsidRPr="00A55B4E" w:rsidRDefault="00116553" w:rsidP="00116553">
      <w:pPr>
        <w:ind w:left="720"/>
        <w:rPr>
          <w:rFonts w:ascii="Garamond" w:hAnsi="Garamond"/>
          <w:szCs w:val="22"/>
        </w:rPr>
      </w:pPr>
    </w:p>
    <w:p w14:paraId="3191DCD8" w14:textId="26775E49" w:rsidR="00A55B4E" w:rsidRPr="001E45CF" w:rsidRDefault="00307488" w:rsidP="0038796E">
      <w:pPr>
        <w:rPr>
          <w:rFonts w:ascii="Garamond" w:hAnsi="Garamond"/>
          <w:b/>
          <w:szCs w:val="22"/>
        </w:rPr>
      </w:pPr>
      <w:r>
        <w:rPr>
          <w:rFonts w:ascii="Garamond" w:hAnsi="Garamond"/>
          <w:b/>
          <w:szCs w:val="22"/>
        </w:rPr>
        <w:t>Questions</w:t>
      </w:r>
    </w:p>
    <w:p w14:paraId="7B2C79C9" w14:textId="7449212E" w:rsidR="00437808" w:rsidRPr="0038796E" w:rsidRDefault="00E11C52" w:rsidP="00437808">
      <w:pPr>
        <w:spacing w:line="360" w:lineRule="auto"/>
        <w:rPr>
          <w:rFonts w:ascii="Garamond" w:hAnsi="Garamond"/>
          <w:i/>
          <w:szCs w:val="22"/>
        </w:rPr>
      </w:pPr>
      <w:r>
        <w:rPr>
          <w:rFonts w:ascii="Garamond" w:hAnsi="Garamond"/>
          <w:i/>
          <w:szCs w:val="22"/>
        </w:rPr>
        <w:t>What, if any</w:t>
      </w:r>
      <w:r w:rsidR="00A55B4E" w:rsidRPr="0038796E">
        <w:rPr>
          <w:rFonts w:ascii="Garamond" w:hAnsi="Garamond"/>
          <w:i/>
          <w:szCs w:val="22"/>
        </w:rPr>
        <w:t>, impact the activity of the FSEA has had on Franklin Street</w:t>
      </w:r>
      <w:r>
        <w:rPr>
          <w:rFonts w:ascii="Garamond" w:hAnsi="Garamond"/>
          <w:i/>
          <w:szCs w:val="22"/>
        </w:rPr>
        <w:t xml:space="preserve"> itself, as well as Evansville?</w:t>
      </w:r>
      <w:r w:rsidR="00A55B4E" w:rsidRPr="0038796E">
        <w:rPr>
          <w:rFonts w:ascii="Garamond" w:hAnsi="Garamond"/>
          <w:i/>
          <w:szCs w:val="22"/>
        </w:rPr>
        <w:t xml:space="preserve"> </w:t>
      </w:r>
    </w:p>
    <w:p w14:paraId="279B0FCF" w14:textId="7BB01F69" w:rsidR="00E11C52" w:rsidRDefault="00A55B4E" w:rsidP="00437808">
      <w:pPr>
        <w:spacing w:line="360" w:lineRule="auto"/>
        <w:rPr>
          <w:rFonts w:ascii="Garamond" w:hAnsi="Garamond"/>
          <w:i/>
          <w:szCs w:val="22"/>
        </w:rPr>
      </w:pPr>
      <w:r w:rsidRPr="0038796E">
        <w:rPr>
          <w:rFonts w:ascii="Garamond" w:hAnsi="Garamond"/>
          <w:i/>
          <w:szCs w:val="22"/>
        </w:rPr>
        <w:t>To what extent, if any, FSEA impacted the local business climate along Franklin Street</w:t>
      </w:r>
      <w:r w:rsidR="00E11C52">
        <w:rPr>
          <w:rFonts w:ascii="Garamond" w:hAnsi="Garamond"/>
          <w:i/>
          <w:szCs w:val="22"/>
        </w:rPr>
        <w:t>?</w:t>
      </w:r>
    </w:p>
    <w:p w14:paraId="3DA2C111" w14:textId="2EB1EC04" w:rsidR="00E11C52" w:rsidRDefault="00A55B4E" w:rsidP="00437808">
      <w:pPr>
        <w:spacing w:line="360" w:lineRule="auto"/>
        <w:rPr>
          <w:rFonts w:ascii="Garamond" w:hAnsi="Garamond"/>
          <w:i/>
          <w:szCs w:val="22"/>
        </w:rPr>
      </w:pPr>
      <w:r w:rsidRPr="0038796E">
        <w:rPr>
          <w:rFonts w:ascii="Garamond" w:hAnsi="Garamond"/>
          <w:i/>
          <w:szCs w:val="22"/>
        </w:rPr>
        <w:t>To what extent, if any, FSEA impacted the businesses of vendors participating in the we</w:t>
      </w:r>
      <w:r w:rsidR="0038796E">
        <w:rPr>
          <w:rFonts w:ascii="Garamond" w:hAnsi="Garamond"/>
          <w:i/>
          <w:szCs w:val="22"/>
        </w:rPr>
        <w:t>ekly farmer’s market, the Bazaa</w:t>
      </w:r>
      <w:r w:rsidR="00E11C52">
        <w:rPr>
          <w:rFonts w:ascii="Garamond" w:hAnsi="Garamond"/>
          <w:i/>
          <w:szCs w:val="22"/>
        </w:rPr>
        <w:t>r?</w:t>
      </w:r>
    </w:p>
    <w:p w14:paraId="2418ADCD" w14:textId="7AB82C71" w:rsidR="0038796E" w:rsidRDefault="00A55B4E" w:rsidP="00437808">
      <w:pPr>
        <w:spacing w:line="360" w:lineRule="auto"/>
        <w:rPr>
          <w:rFonts w:ascii="Garamond" w:hAnsi="Garamond"/>
          <w:i/>
          <w:szCs w:val="22"/>
        </w:rPr>
      </w:pPr>
      <w:r w:rsidRPr="0038796E">
        <w:rPr>
          <w:rFonts w:ascii="Garamond" w:hAnsi="Garamond"/>
          <w:i/>
          <w:szCs w:val="22"/>
        </w:rPr>
        <w:t>How local community members have been affected by the association’s activities</w:t>
      </w:r>
      <w:r w:rsidR="00E11C52">
        <w:rPr>
          <w:rFonts w:ascii="Garamond" w:hAnsi="Garamond"/>
          <w:i/>
          <w:szCs w:val="22"/>
        </w:rPr>
        <w:t>?</w:t>
      </w:r>
    </w:p>
    <w:p w14:paraId="424B40CA" w14:textId="61D04E03" w:rsidR="00A55B4E" w:rsidRDefault="00A55B4E" w:rsidP="00437808">
      <w:pPr>
        <w:spacing w:line="360" w:lineRule="auto"/>
        <w:rPr>
          <w:rFonts w:ascii="Garamond" w:hAnsi="Garamond"/>
          <w:i/>
          <w:szCs w:val="22"/>
        </w:rPr>
      </w:pPr>
      <w:r w:rsidRPr="0038796E">
        <w:rPr>
          <w:rFonts w:ascii="Garamond" w:hAnsi="Garamond"/>
          <w:i/>
          <w:szCs w:val="22"/>
        </w:rPr>
        <w:t>Where the visitors are coming from – is it mostly a local audience or are the visitors coming from further away?</w:t>
      </w:r>
    </w:p>
    <w:p w14:paraId="0F4DC04E" w14:textId="77777777" w:rsidR="0038796E" w:rsidRPr="0038796E" w:rsidRDefault="0038796E" w:rsidP="0038796E">
      <w:pPr>
        <w:rPr>
          <w:rFonts w:ascii="Garamond" w:hAnsi="Garamond"/>
          <w:i/>
          <w:szCs w:val="22"/>
        </w:rPr>
      </w:pPr>
    </w:p>
    <w:p w14:paraId="5C0167FD" w14:textId="6CD79943" w:rsidR="00A55B4E" w:rsidRPr="00A55B4E" w:rsidRDefault="00307488" w:rsidP="0038796E">
      <w:pPr>
        <w:rPr>
          <w:rFonts w:ascii="Garamond" w:hAnsi="Garamond"/>
          <w:b/>
          <w:szCs w:val="22"/>
        </w:rPr>
      </w:pPr>
      <w:r>
        <w:rPr>
          <w:rFonts w:ascii="Garamond" w:hAnsi="Garamond"/>
          <w:b/>
          <w:szCs w:val="22"/>
        </w:rPr>
        <w:t>Results</w:t>
      </w:r>
    </w:p>
    <w:p w14:paraId="24EACAD6" w14:textId="490029BC" w:rsidR="00A55B4E" w:rsidRDefault="00A55B4E" w:rsidP="0038796E">
      <w:pPr>
        <w:rPr>
          <w:rFonts w:ascii="Garamond" w:hAnsi="Garamond"/>
          <w:szCs w:val="22"/>
        </w:rPr>
      </w:pPr>
      <w:r w:rsidRPr="00A55B4E">
        <w:rPr>
          <w:rFonts w:ascii="Garamond" w:hAnsi="Garamond"/>
          <w:szCs w:val="22"/>
        </w:rPr>
        <w:t xml:space="preserve">The research team sought out key stakeholders involved with the FSEA.  Through email and phone, the team communicated with these stakeholders.  With feedback from this group, the research team created a business </w:t>
      </w:r>
      <w:r w:rsidRPr="00A55B4E">
        <w:rPr>
          <w:rFonts w:ascii="Garamond" w:hAnsi="Garamond"/>
          <w:szCs w:val="22"/>
        </w:rPr>
        <w:lastRenderedPageBreak/>
        <w:t xml:space="preserve">survey for owners of businesses along Franklin Street. In addition, the team obtained previous business </w:t>
      </w:r>
      <w:r w:rsidRPr="00CE76B4">
        <w:rPr>
          <w:rFonts w:ascii="Garamond" w:hAnsi="Garamond"/>
          <w:color w:val="808080" w:themeColor="background1" w:themeShade="80"/>
          <w:szCs w:val="22"/>
        </w:rPr>
        <w:t>surveys that were conducted in 2014 and 2015.</w:t>
      </w:r>
      <w:r w:rsidR="0038796E" w:rsidRPr="00CE76B4">
        <w:rPr>
          <w:rFonts w:ascii="Garamond" w:hAnsi="Garamond"/>
          <w:color w:val="808080" w:themeColor="background1" w:themeShade="80"/>
          <w:szCs w:val="22"/>
        </w:rPr>
        <w:t xml:space="preserve"> </w:t>
      </w:r>
      <w:r w:rsidRPr="00CE76B4">
        <w:rPr>
          <w:rFonts w:ascii="Garamond" w:hAnsi="Garamond"/>
          <w:color w:val="808080" w:themeColor="background1" w:themeShade="80"/>
          <w:szCs w:val="22"/>
        </w:rPr>
        <w:t>The team also utilized social media sites in order to analyze</w:t>
      </w:r>
      <w:r w:rsidRPr="00A55B4E">
        <w:rPr>
          <w:rFonts w:ascii="Garamond" w:hAnsi="Garamond"/>
          <w:szCs w:val="22"/>
        </w:rPr>
        <w:t xml:space="preserve"> trends in the demographics and homes of its visitors.</w:t>
      </w:r>
    </w:p>
    <w:p w14:paraId="34D72370" w14:textId="77777777" w:rsidR="0038796E" w:rsidRPr="00A55B4E" w:rsidRDefault="0038796E" w:rsidP="0038796E">
      <w:pPr>
        <w:rPr>
          <w:rFonts w:ascii="Garamond" w:hAnsi="Garamond"/>
          <w:szCs w:val="22"/>
        </w:rPr>
      </w:pPr>
    </w:p>
    <w:p w14:paraId="5E744770" w14:textId="1C387243" w:rsidR="00A55B4E" w:rsidRPr="00A55B4E" w:rsidRDefault="007A7372" w:rsidP="0038796E">
      <w:pPr>
        <w:rPr>
          <w:rFonts w:ascii="Garamond" w:hAnsi="Garamond"/>
          <w:b/>
          <w:szCs w:val="22"/>
        </w:rPr>
      </w:pPr>
      <w:r>
        <w:rPr>
          <w:rFonts w:ascii="Garamond" w:hAnsi="Garamond"/>
          <w:b/>
          <w:szCs w:val="22"/>
        </w:rPr>
        <w:t>Business Owner Survey</w:t>
      </w:r>
    </w:p>
    <w:p w14:paraId="2DE56968" w14:textId="524D45AD" w:rsidR="00A55B4E" w:rsidRPr="00A55B4E" w:rsidRDefault="007A7372" w:rsidP="0038796E">
      <w:pPr>
        <w:rPr>
          <w:rFonts w:ascii="Garamond" w:hAnsi="Garamond"/>
          <w:szCs w:val="22"/>
        </w:rPr>
      </w:pPr>
      <w:r>
        <w:rPr>
          <w:rFonts w:ascii="Garamond" w:hAnsi="Garamond"/>
          <w:noProof/>
          <w:szCs w:val="22"/>
          <w:lang w:eastAsia="en-US"/>
        </w:rPr>
        <mc:AlternateContent>
          <mc:Choice Requires="wps">
            <w:drawing>
              <wp:anchor distT="0" distB="0" distL="114300" distR="114300" simplePos="0" relativeHeight="251696128" behindDoc="0" locked="0" layoutInCell="1" allowOverlap="1" wp14:anchorId="7976EBEA" wp14:editId="28DEB7B1">
                <wp:simplePos x="0" y="0"/>
                <wp:positionH relativeFrom="column">
                  <wp:align>right</wp:align>
                </wp:positionH>
                <wp:positionV relativeFrom="paragraph">
                  <wp:posOffset>16510</wp:posOffset>
                </wp:positionV>
                <wp:extent cx="2310765" cy="1028700"/>
                <wp:effectExtent l="0" t="0" r="26035" b="38100"/>
                <wp:wrapTight wrapText="bothSides">
                  <wp:wrapPolygon edited="0">
                    <wp:start x="0" y="0"/>
                    <wp:lineTo x="0" y="21867"/>
                    <wp:lineTo x="21606" y="21867"/>
                    <wp:lineTo x="21606" y="0"/>
                    <wp:lineTo x="0" y="0"/>
                  </wp:wrapPolygon>
                </wp:wrapTight>
                <wp:docPr id="32" name="Text Box 32"/>
                <wp:cNvGraphicFramePr/>
                <a:graphic xmlns:a="http://schemas.openxmlformats.org/drawingml/2006/main">
                  <a:graphicData uri="http://schemas.microsoft.com/office/word/2010/wordprocessingShape">
                    <wps:wsp>
                      <wps:cNvSpPr txBox="1"/>
                      <wps:spPr>
                        <a:xfrm>
                          <a:off x="0" y="0"/>
                          <a:ext cx="2310765" cy="1028700"/>
                        </a:xfrm>
                        <a:prstGeom prst="rect">
                          <a:avLst/>
                        </a:prstGeom>
                        <a:noFill/>
                        <a:ln>
                          <a:solidFill>
                            <a:schemeClr val="tx1"/>
                          </a:solid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E8D88CA" w14:textId="2C563EA4" w:rsidR="005B030E" w:rsidRDefault="005B030E" w:rsidP="007A7372">
                            <w:pPr>
                              <w:jc w:val="center"/>
                              <w:rPr>
                                <w:rFonts w:ascii="Garamond" w:hAnsi="Garamond"/>
                                <w:b/>
                              </w:rPr>
                            </w:pPr>
                            <w:r>
                              <w:rPr>
                                <w:rFonts w:ascii="Garamond" w:hAnsi="Garamond"/>
                                <w:b/>
                              </w:rPr>
                              <w:t>FSEA Impact on Growth</w:t>
                            </w:r>
                          </w:p>
                          <w:p w14:paraId="0C16B940" w14:textId="609A6F6B" w:rsidR="005B030E" w:rsidRPr="00CE76B4" w:rsidRDefault="005B030E" w:rsidP="007A7372">
                            <w:pPr>
                              <w:pStyle w:val="ListParagraph"/>
                              <w:numPr>
                                <w:ilvl w:val="0"/>
                                <w:numId w:val="16"/>
                              </w:numPr>
                              <w:rPr>
                                <w:rFonts w:ascii="Garamond" w:hAnsi="Garamond"/>
                                <w:b/>
                                <w:color w:val="808080" w:themeColor="background1" w:themeShade="80"/>
                              </w:rPr>
                            </w:pPr>
                            <w:r w:rsidRPr="00CE76B4">
                              <w:rPr>
                                <w:rFonts w:ascii="Garamond" w:hAnsi="Garamond"/>
                                <w:b/>
                                <w:color w:val="808080" w:themeColor="background1" w:themeShade="80"/>
                              </w:rPr>
                              <w:t>75% add staff on event days</w:t>
                            </w:r>
                          </w:p>
                          <w:p w14:paraId="1FB15914" w14:textId="7F3C5329" w:rsidR="005B030E" w:rsidRPr="00CE76B4" w:rsidRDefault="005B030E" w:rsidP="007A7372">
                            <w:pPr>
                              <w:pStyle w:val="ListParagraph"/>
                              <w:numPr>
                                <w:ilvl w:val="0"/>
                                <w:numId w:val="16"/>
                              </w:numPr>
                              <w:rPr>
                                <w:rFonts w:ascii="Garamond" w:hAnsi="Garamond"/>
                                <w:b/>
                                <w:color w:val="808080" w:themeColor="background1" w:themeShade="80"/>
                              </w:rPr>
                            </w:pPr>
                            <w:r w:rsidRPr="00CE76B4">
                              <w:rPr>
                                <w:rFonts w:ascii="Garamond" w:hAnsi="Garamond"/>
                                <w:b/>
                                <w:color w:val="808080" w:themeColor="background1" w:themeShade="80"/>
                              </w:rPr>
                              <w:t>70% have renovated space</w:t>
                            </w:r>
                          </w:p>
                          <w:p w14:paraId="71B31BBF" w14:textId="484F57EF" w:rsidR="005B030E" w:rsidRPr="00CE76B4" w:rsidRDefault="005B030E" w:rsidP="007A7372">
                            <w:pPr>
                              <w:pStyle w:val="ListParagraph"/>
                              <w:numPr>
                                <w:ilvl w:val="0"/>
                                <w:numId w:val="16"/>
                              </w:numPr>
                              <w:rPr>
                                <w:rFonts w:ascii="Garamond" w:hAnsi="Garamond"/>
                                <w:b/>
                                <w:color w:val="808080" w:themeColor="background1" w:themeShade="80"/>
                              </w:rPr>
                            </w:pPr>
                            <w:r w:rsidRPr="00CE76B4">
                              <w:rPr>
                                <w:rFonts w:ascii="Garamond" w:hAnsi="Garamond"/>
                                <w:b/>
                                <w:color w:val="808080" w:themeColor="background1" w:themeShade="80"/>
                              </w:rPr>
                              <w:t>77% say FSEA influenced willingness to invest more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2" o:spid="_x0000_s1033" type="#_x0000_t202" style="position:absolute;margin-left:130.75pt;margin-top:1.3pt;width:181.95pt;height:81pt;z-index:251696128;visibility:visible;mso-wrap-style:square;mso-width-percent:0;mso-height-percent:0;mso-wrap-distance-left:9pt;mso-wrap-distance-top:0;mso-wrap-distance-right:9pt;mso-wrap-distance-bottom:0;mso-position-horizontal:right;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" filled="f" strokecolor="black [3213]">
                <v:textbox>
                  <w:txbxContent>
                    <w:p w14:paraId="0E8D88CA" w14:textId="2C563EA4" w:rsidR="003030B9" w:rsidRDefault="003030B9" w:rsidP="007A7372">
                      <w:pPr>
                        <w:jc w:val="center"/>
                        <w:rPr>
                          <w:rFonts w:ascii="Garamond" w:hAnsi="Garamond"/>
                          <w:b/>
                        </w:rPr>
                      </w:pPr>
                      <w:r>
                        <w:rPr>
                          <w:rFonts w:ascii="Garamond" w:hAnsi="Garamond"/>
                          <w:b/>
                        </w:rPr>
                        <w:t>FSEA Impact on Growth</w:t>
                      </w:r>
                    </w:p>
                    <w:p w14:paraId="0C16B940" w14:textId="609A6F6B" w:rsidR="003030B9" w:rsidRPr="00CE76B4" w:rsidRDefault="003030B9" w:rsidP="007A7372">
                      <w:pPr>
                        <w:pStyle w:val="ListParagraph"/>
                        <w:numPr>
                          <w:ilvl w:val="0"/>
                          <w:numId w:val="16"/>
                        </w:numPr>
                        <w:rPr>
                          <w:rFonts w:ascii="Garamond" w:hAnsi="Garamond"/>
                          <w:b/>
                          <w:color w:val="808080" w:themeColor="background1" w:themeShade="80"/>
                        </w:rPr>
                      </w:pPr>
                      <w:r w:rsidRPr="00CE76B4">
                        <w:rPr>
                          <w:rFonts w:ascii="Garamond" w:hAnsi="Garamond"/>
                          <w:b/>
                          <w:color w:val="808080" w:themeColor="background1" w:themeShade="80"/>
                        </w:rPr>
                        <w:t>75% add staff on event days</w:t>
                      </w:r>
                    </w:p>
                    <w:p w14:paraId="1FB15914" w14:textId="7F3C5329" w:rsidR="003030B9" w:rsidRPr="00CE76B4" w:rsidRDefault="003030B9" w:rsidP="007A7372">
                      <w:pPr>
                        <w:pStyle w:val="ListParagraph"/>
                        <w:numPr>
                          <w:ilvl w:val="0"/>
                          <w:numId w:val="16"/>
                        </w:numPr>
                        <w:rPr>
                          <w:rFonts w:ascii="Garamond" w:hAnsi="Garamond"/>
                          <w:b/>
                          <w:color w:val="808080" w:themeColor="background1" w:themeShade="80"/>
                        </w:rPr>
                      </w:pPr>
                      <w:r w:rsidRPr="00CE76B4">
                        <w:rPr>
                          <w:rFonts w:ascii="Garamond" w:hAnsi="Garamond"/>
                          <w:b/>
                          <w:color w:val="808080" w:themeColor="background1" w:themeShade="80"/>
                        </w:rPr>
                        <w:t>70% have renovated space</w:t>
                      </w:r>
                    </w:p>
                    <w:p w14:paraId="71B31BBF" w14:textId="484F57EF" w:rsidR="003030B9" w:rsidRPr="00CE76B4" w:rsidRDefault="003030B9" w:rsidP="007A7372">
                      <w:pPr>
                        <w:pStyle w:val="ListParagraph"/>
                        <w:numPr>
                          <w:ilvl w:val="0"/>
                          <w:numId w:val="16"/>
                        </w:numPr>
                        <w:rPr>
                          <w:rFonts w:ascii="Garamond" w:hAnsi="Garamond"/>
                          <w:b/>
                          <w:color w:val="808080" w:themeColor="background1" w:themeShade="80"/>
                        </w:rPr>
                      </w:pPr>
                      <w:r w:rsidRPr="00CE76B4">
                        <w:rPr>
                          <w:rFonts w:ascii="Garamond" w:hAnsi="Garamond"/>
                          <w:b/>
                          <w:color w:val="808080" w:themeColor="background1" w:themeShade="80"/>
                        </w:rPr>
                        <w:t>77% say FSEA influenced willingness to invest more</w:t>
                      </w:r>
                    </w:p>
                  </w:txbxContent>
                </v:textbox>
                <w10:wrap type="tight"/>
              </v:shape>
            </w:pict>
          </mc:Fallback>
        </mc:AlternateContent>
      </w:r>
      <w:r w:rsidR="00A55B4E" w:rsidRPr="00A55B4E">
        <w:rPr>
          <w:rFonts w:ascii="Garamond" w:hAnsi="Garamond"/>
          <w:szCs w:val="22"/>
        </w:rPr>
        <w:t xml:space="preserve">Anecdotal evidence was obtained from speaking with business owners that the FSEA did have a significant impact on the bricks and mortar businesses along the street.  In order to test this notion, a business survey was sent to 30 business owners on Franklin Street.  Fifteen business owners responded.  </w:t>
      </w:r>
    </w:p>
    <w:p w14:paraId="55098CD4" w14:textId="77777777" w:rsidR="00A55B4E" w:rsidRDefault="00A55B4E" w:rsidP="0038796E">
      <w:pPr>
        <w:rPr>
          <w:rFonts w:ascii="Garamond" w:hAnsi="Garamond"/>
          <w:szCs w:val="22"/>
        </w:rPr>
      </w:pPr>
      <w:r w:rsidRPr="00A55B4E">
        <w:rPr>
          <w:rFonts w:ascii="Garamond" w:hAnsi="Garamond"/>
          <w:szCs w:val="22"/>
        </w:rPr>
        <w:t>In general, the results of the survey verified that the FSEA has had a significant and positive impact on the businesses along Franklin Street.</w:t>
      </w:r>
    </w:p>
    <w:p w14:paraId="3C842E2F" w14:textId="77777777" w:rsidR="007A7372" w:rsidRPr="00A55B4E" w:rsidRDefault="007A7372" w:rsidP="0038796E">
      <w:pPr>
        <w:rPr>
          <w:rFonts w:ascii="Garamond" w:hAnsi="Garamond"/>
          <w:szCs w:val="22"/>
        </w:rPr>
      </w:pPr>
    </w:p>
    <w:p w14:paraId="6A6C76E2" w14:textId="77777777" w:rsidR="00A55B4E" w:rsidRDefault="00A55B4E" w:rsidP="00351596">
      <w:pPr>
        <w:rPr>
          <w:rFonts w:ascii="Garamond" w:hAnsi="Garamond"/>
          <w:szCs w:val="22"/>
        </w:rPr>
      </w:pPr>
      <w:r w:rsidRPr="00A55B4E">
        <w:rPr>
          <w:rFonts w:ascii="Garamond" w:hAnsi="Garamond"/>
          <w:szCs w:val="22"/>
        </w:rPr>
        <w:t>Four of the 15 respondents indicated that they began operations in 2013 or after, indicating business starts that began after the FSEA was formed.</w:t>
      </w:r>
    </w:p>
    <w:p w14:paraId="5454ECDA" w14:textId="77777777" w:rsidR="00351596" w:rsidRPr="00A55B4E" w:rsidRDefault="00351596" w:rsidP="00351596">
      <w:pPr>
        <w:rPr>
          <w:rFonts w:ascii="Garamond" w:hAnsi="Garamond"/>
          <w:szCs w:val="22"/>
        </w:rPr>
      </w:pPr>
    </w:p>
    <w:p w14:paraId="5E199C15" w14:textId="77777777" w:rsidR="00A55B4E" w:rsidRDefault="00A55B4E" w:rsidP="00351596">
      <w:pPr>
        <w:rPr>
          <w:rFonts w:ascii="Garamond" w:hAnsi="Garamond"/>
          <w:szCs w:val="22"/>
        </w:rPr>
      </w:pPr>
      <w:r w:rsidRPr="00A55B4E">
        <w:rPr>
          <w:rFonts w:ascii="Garamond" w:hAnsi="Garamond"/>
          <w:szCs w:val="22"/>
        </w:rPr>
        <w:t xml:space="preserve">One of the most significant findings of the survey was with regards to sales.  More than 86% of respondents indicated that their sales had either increased or increased significantly since the FSEA began hosting events in late 2013.  Of those who responded, 100% indicated that the believed the FSEA influenced the increase in sales to some degree.  </w:t>
      </w:r>
    </w:p>
    <w:p w14:paraId="590F4D3F" w14:textId="77777777" w:rsidR="00351596" w:rsidRPr="00A55B4E" w:rsidRDefault="00351596" w:rsidP="00351596">
      <w:pPr>
        <w:rPr>
          <w:rFonts w:ascii="Garamond" w:hAnsi="Garamond"/>
          <w:szCs w:val="22"/>
        </w:rPr>
      </w:pPr>
    </w:p>
    <w:p w14:paraId="1785C59F" w14:textId="77777777" w:rsidR="00A55B4E" w:rsidRDefault="00A55B4E" w:rsidP="00351596">
      <w:pPr>
        <w:rPr>
          <w:rFonts w:ascii="Garamond" w:hAnsi="Garamond"/>
          <w:szCs w:val="22"/>
        </w:rPr>
      </w:pPr>
      <w:r w:rsidRPr="00A55B4E">
        <w:rPr>
          <w:rFonts w:ascii="Garamond" w:hAnsi="Garamond"/>
          <w:szCs w:val="22"/>
        </w:rPr>
        <w:t>Moreover, 75% of respondents indicated that they either sometimes (58%) used more staff on days when events were being held or always used more staff on those days (17%).</w:t>
      </w:r>
    </w:p>
    <w:p w14:paraId="3B1352DD" w14:textId="77777777" w:rsidR="00351596" w:rsidRPr="00A55B4E" w:rsidRDefault="00351596" w:rsidP="00351596">
      <w:pPr>
        <w:rPr>
          <w:rFonts w:ascii="Garamond" w:hAnsi="Garamond"/>
          <w:szCs w:val="22"/>
        </w:rPr>
      </w:pPr>
    </w:p>
    <w:p w14:paraId="01FB1F23" w14:textId="77777777" w:rsidR="00A55B4E" w:rsidRDefault="00A55B4E" w:rsidP="00351596">
      <w:pPr>
        <w:rPr>
          <w:rFonts w:ascii="Garamond" w:hAnsi="Garamond"/>
          <w:szCs w:val="22"/>
        </w:rPr>
      </w:pPr>
      <w:r w:rsidRPr="00A55B4E">
        <w:rPr>
          <w:rFonts w:ascii="Garamond" w:hAnsi="Garamond"/>
          <w:szCs w:val="22"/>
        </w:rPr>
        <w:t xml:space="preserve">Another key measure of economic impact was to the willingness of a business to invest in its growth.  Any revitalization that has occurred along the street in the past few years has solely been the result of investments by the business owners themselves.  </w:t>
      </w:r>
    </w:p>
    <w:p w14:paraId="6F5EAE1E" w14:textId="77777777" w:rsidR="00351596" w:rsidRPr="00A55B4E" w:rsidRDefault="00351596" w:rsidP="00351596">
      <w:pPr>
        <w:rPr>
          <w:rFonts w:ascii="Garamond" w:hAnsi="Garamond"/>
          <w:szCs w:val="22"/>
        </w:rPr>
      </w:pPr>
    </w:p>
    <w:tbl>
      <w:tblPr>
        <w:tblStyle w:val="LightShading"/>
        <w:tblpPr w:leftFromText="180" w:rightFromText="180" w:vertAnchor="page" w:horzAnchor="page" w:tblpX="3915" w:tblpY="10805"/>
        <w:tblW w:w="6803" w:type="dxa"/>
        <w:tblLook w:val="0420" w:firstRow="1" w:lastRow="0" w:firstColumn="0" w:lastColumn="0" w:noHBand="0" w:noVBand="1"/>
      </w:tblPr>
      <w:tblGrid>
        <w:gridCol w:w="2791"/>
        <w:gridCol w:w="879"/>
        <w:gridCol w:w="1183"/>
        <w:gridCol w:w="1950"/>
      </w:tblGrid>
      <w:tr w:rsidR="00333FC8" w:rsidRPr="00333FC8" w14:paraId="6322300F" w14:textId="77777777" w:rsidTr="0034629F">
        <w:trPr>
          <w:cnfStyle w:val="100000000000" w:firstRow="1" w:lastRow="0" w:firstColumn="0" w:lastColumn="0" w:oddVBand="0" w:evenVBand="0" w:oddHBand="0" w:evenHBand="0" w:firstRowFirstColumn="0" w:firstRowLastColumn="0" w:lastRowFirstColumn="0" w:lastRowLastColumn="0"/>
          <w:trHeight w:val="438"/>
        </w:trPr>
        <w:tc>
          <w:tcPr>
            <w:tcW w:w="2854" w:type="dxa"/>
            <w:hideMark/>
          </w:tcPr>
          <w:p w14:paraId="691828AD" w14:textId="77777777" w:rsidR="00333FC8" w:rsidRPr="00333FC8" w:rsidRDefault="00333FC8" w:rsidP="00333FC8">
            <w:pPr>
              <w:rPr>
                <w:rFonts w:ascii="Garamond" w:hAnsi="Garamond"/>
                <w:szCs w:val="22"/>
              </w:rPr>
            </w:pPr>
          </w:p>
        </w:tc>
        <w:tc>
          <w:tcPr>
            <w:tcW w:w="769" w:type="dxa"/>
            <w:hideMark/>
          </w:tcPr>
          <w:p w14:paraId="5EDD52BB" w14:textId="77777777" w:rsidR="00333FC8" w:rsidRPr="00333FC8" w:rsidRDefault="00333FC8" w:rsidP="00333FC8">
            <w:pPr>
              <w:rPr>
                <w:rFonts w:ascii="Garamond" w:hAnsi="Garamond"/>
                <w:szCs w:val="22"/>
              </w:rPr>
            </w:pPr>
            <w:r w:rsidRPr="00333FC8">
              <w:rPr>
                <w:rFonts w:ascii="Garamond" w:hAnsi="Garamond"/>
                <w:szCs w:val="22"/>
              </w:rPr>
              <w:t>2014</w:t>
            </w:r>
          </w:p>
        </w:tc>
        <w:tc>
          <w:tcPr>
            <w:tcW w:w="1194" w:type="dxa"/>
            <w:hideMark/>
          </w:tcPr>
          <w:p w14:paraId="6BBBC0A0" w14:textId="77777777" w:rsidR="00333FC8" w:rsidRPr="00333FC8" w:rsidRDefault="00333FC8" w:rsidP="00333FC8">
            <w:pPr>
              <w:rPr>
                <w:rFonts w:ascii="Garamond" w:hAnsi="Garamond"/>
                <w:szCs w:val="22"/>
              </w:rPr>
            </w:pPr>
            <w:r w:rsidRPr="00333FC8">
              <w:rPr>
                <w:rFonts w:ascii="Garamond" w:hAnsi="Garamond"/>
                <w:szCs w:val="22"/>
              </w:rPr>
              <w:t>2015</w:t>
            </w:r>
          </w:p>
        </w:tc>
        <w:tc>
          <w:tcPr>
            <w:tcW w:w="1986" w:type="dxa"/>
            <w:hideMark/>
          </w:tcPr>
          <w:p w14:paraId="1CD99B29" w14:textId="77777777" w:rsidR="00333FC8" w:rsidRPr="00333FC8" w:rsidRDefault="00333FC8" w:rsidP="00333FC8">
            <w:pPr>
              <w:rPr>
                <w:rFonts w:ascii="Garamond" w:hAnsi="Garamond"/>
                <w:szCs w:val="22"/>
              </w:rPr>
            </w:pPr>
            <w:r w:rsidRPr="00333FC8">
              <w:rPr>
                <w:rFonts w:ascii="Garamond" w:hAnsi="Garamond"/>
                <w:szCs w:val="22"/>
              </w:rPr>
              <w:t>Percent Change</w:t>
            </w:r>
          </w:p>
        </w:tc>
      </w:tr>
      <w:tr w:rsidR="00333FC8" w:rsidRPr="00333FC8" w14:paraId="68CC7D19" w14:textId="77777777" w:rsidTr="0034629F">
        <w:trPr>
          <w:cnfStyle w:val="000000100000" w:firstRow="0" w:lastRow="0" w:firstColumn="0" w:lastColumn="0" w:oddVBand="0" w:evenVBand="0" w:oddHBand="1" w:evenHBand="0" w:firstRowFirstColumn="0" w:firstRowLastColumn="0" w:lastRowFirstColumn="0" w:lastRowLastColumn="0"/>
          <w:trHeight w:val="438"/>
        </w:trPr>
        <w:tc>
          <w:tcPr>
            <w:tcW w:w="2854" w:type="dxa"/>
            <w:hideMark/>
          </w:tcPr>
          <w:p w14:paraId="319AAA2F" w14:textId="77777777" w:rsidR="00333FC8" w:rsidRPr="00333FC8" w:rsidRDefault="00333FC8" w:rsidP="00333FC8">
            <w:pPr>
              <w:rPr>
                <w:rFonts w:ascii="Garamond" w:hAnsi="Garamond"/>
                <w:szCs w:val="22"/>
              </w:rPr>
            </w:pPr>
            <w:r w:rsidRPr="00333FC8">
              <w:rPr>
                <w:rFonts w:ascii="Garamond" w:hAnsi="Garamond"/>
                <w:szCs w:val="22"/>
              </w:rPr>
              <w:t>Number of vendors</w:t>
            </w:r>
          </w:p>
        </w:tc>
        <w:tc>
          <w:tcPr>
            <w:tcW w:w="769" w:type="dxa"/>
            <w:hideMark/>
          </w:tcPr>
          <w:p w14:paraId="157F94C9" w14:textId="77777777" w:rsidR="00333FC8" w:rsidRPr="00333FC8" w:rsidRDefault="00333FC8" w:rsidP="00333FC8">
            <w:pPr>
              <w:rPr>
                <w:rFonts w:ascii="Garamond" w:hAnsi="Garamond"/>
                <w:szCs w:val="22"/>
              </w:rPr>
            </w:pPr>
            <w:r w:rsidRPr="00333FC8">
              <w:rPr>
                <w:rFonts w:ascii="Garamond" w:hAnsi="Garamond"/>
                <w:szCs w:val="22"/>
              </w:rPr>
              <w:t>32</w:t>
            </w:r>
          </w:p>
        </w:tc>
        <w:tc>
          <w:tcPr>
            <w:tcW w:w="1194" w:type="dxa"/>
            <w:hideMark/>
          </w:tcPr>
          <w:p w14:paraId="5A7B8FFA" w14:textId="77777777" w:rsidR="00333FC8" w:rsidRPr="00333FC8" w:rsidRDefault="00333FC8" w:rsidP="00333FC8">
            <w:pPr>
              <w:rPr>
                <w:rFonts w:ascii="Garamond" w:hAnsi="Garamond"/>
                <w:szCs w:val="22"/>
              </w:rPr>
            </w:pPr>
            <w:r w:rsidRPr="00333FC8">
              <w:rPr>
                <w:rFonts w:ascii="Garamond" w:hAnsi="Garamond"/>
                <w:szCs w:val="22"/>
              </w:rPr>
              <w:t>110</w:t>
            </w:r>
          </w:p>
        </w:tc>
        <w:tc>
          <w:tcPr>
            <w:tcW w:w="1986" w:type="dxa"/>
            <w:hideMark/>
          </w:tcPr>
          <w:p w14:paraId="514F430F" w14:textId="77777777" w:rsidR="00333FC8" w:rsidRPr="00333FC8" w:rsidRDefault="00333FC8" w:rsidP="00333FC8">
            <w:pPr>
              <w:rPr>
                <w:rFonts w:ascii="Garamond" w:hAnsi="Garamond"/>
                <w:szCs w:val="22"/>
              </w:rPr>
            </w:pPr>
            <w:r w:rsidRPr="00333FC8">
              <w:rPr>
                <w:rFonts w:ascii="Garamond" w:hAnsi="Garamond"/>
                <w:szCs w:val="22"/>
              </w:rPr>
              <w:t>244%</w:t>
            </w:r>
          </w:p>
        </w:tc>
      </w:tr>
      <w:tr w:rsidR="00333FC8" w:rsidRPr="00333FC8" w14:paraId="7DB3D262" w14:textId="77777777" w:rsidTr="0034629F">
        <w:trPr>
          <w:trHeight w:val="438"/>
        </w:trPr>
        <w:tc>
          <w:tcPr>
            <w:tcW w:w="2854" w:type="dxa"/>
            <w:hideMark/>
          </w:tcPr>
          <w:p w14:paraId="07E82272" w14:textId="77777777" w:rsidR="00333FC8" w:rsidRPr="00333FC8" w:rsidRDefault="00333FC8" w:rsidP="00333FC8">
            <w:pPr>
              <w:rPr>
                <w:rFonts w:ascii="Garamond" w:hAnsi="Garamond"/>
                <w:szCs w:val="22"/>
              </w:rPr>
            </w:pPr>
            <w:r w:rsidRPr="00333FC8">
              <w:rPr>
                <w:rFonts w:ascii="Garamond" w:hAnsi="Garamond"/>
                <w:szCs w:val="22"/>
              </w:rPr>
              <w:t>Net Profit (group total)</w:t>
            </w:r>
          </w:p>
        </w:tc>
        <w:tc>
          <w:tcPr>
            <w:tcW w:w="769" w:type="dxa"/>
            <w:hideMark/>
          </w:tcPr>
          <w:p w14:paraId="6F7E1447" w14:textId="77777777" w:rsidR="00333FC8" w:rsidRPr="00333FC8" w:rsidRDefault="00333FC8" w:rsidP="00333FC8">
            <w:pPr>
              <w:rPr>
                <w:rFonts w:ascii="Garamond" w:hAnsi="Garamond"/>
                <w:szCs w:val="22"/>
              </w:rPr>
            </w:pPr>
            <w:r w:rsidRPr="00333FC8">
              <w:rPr>
                <w:rFonts w:ascii="Garamond" w:hAnsi="Garamond"/>
                <w:szCs w:val="22"/>
              </w:rPr>
              <w:t>$31,340</w:t>
            </w:r>
          </w:p>
        </w:tc>
        <w:tc>
          <w:tcPr>
            <w:tcW w:w="1194" w:type="dxa"/>
            <w:hideMark/>
          </w:tcPr>
          <w:p w14:paraId="52DCCFB8" w14:textId="77777777" w:rsidR="00333FC8" w:rsidRPr="00333FC8" w:rsidRDefault="00333FC8" w:rsidP="00333FC8">
            <w:pPr>
              <w:rPr>
                <w:rFonts w:ascii="Garamond" w:hAnsi="Garamond"/>
                <w:szCs w:val="22"/>
              </w:rPr>
            </w:pPr>
            <w:r w:rsidRPr="00333FC8">
              <w:rPr>
                <w:rFonts w:ascii="Garamond" w:hAnsi="Garamond"/>
                <w:szCs w:val="22"/>
              </w:rPr>
              <w:t>$59,526</w:t>
            </w:r>
          </w:p>
        </w:tc>
        <w:tc>
          <w:tcPr>
            <w:tcW w:w="1986" w:type="dxa"/>
            <w:hideMark/>
          </w:tcPr>
          <w:p w14:paraId="7C199D48" w14:textId="77777777" w:rsidR="00333FC8" w:rsidRPr="00333FC8" w:rsidRDefault="00333FC8" w:rsidP="00333FC8">
            <w:pPr>
              <w:rPr>
                <w:rFonts w:ascii="Garamond" w:hAnsi="Garamond"/>
                <w:szCs w:val="22"/>
              </w:rPr>
            </w:pPr>
            <w:r w:rsidRPr="00333FC8">
              <w:rPr>
                <w:rFonts w:ascii="Garamond" w:hAnsi="Garamond"/>
                <w:szCs w:val="22"/>
              </w:rPr>
              <w:t>90%</w:t>
            </w:r>
          </w:p>
        </w:tc>
      </w:tr>
      <w:tr w:rsidR="00333FC8" w:rsidRPr="00333FC8" w14:paraId="22393460" w14:textId="77777777" w:rsidTr="0034629F">
        <w:trPr>
          <w:cnfStyle w:val="000000100000" w:firstRow="0" w:lastRow="0" w:firstColumn="0" w:lastColumn="0" w:oddVBand="0" w:evenVBand="0" w:oddHBand="1" w:evenHBand="0" w:firstRowFirstColumn="0" w:firstRowLastColumn="0" w:lastRowFirstColumn="0" w:lastRowLastColumn="0"/>
          <w:trHeight w:val="438"/>
        </w:trPr>
        <w:tc>
          <w:tcPr>
            <w:tcW w:w="2854" w:type="dxa"/>
            <w:hideMark/>
          </w:tcPr>
          <w:p w14:paraId="769AE3EC" w14:textId="77777777" w:rsidR="00333FC8" w:rsidRPr="00333FC8" w:rsidRDefault="00333FC8" w:rsidP="00333FC8">
            <w:pPr>
              <w:rPr>
                <w:rFonts w:ascii="Garamond" w:hAnsi="Garamond"/>
                <w:szCs w:val="22"/>
              </w:rPr>
            </w:pPr>
            <w:r w:rsidRPr="00333FC8">
              <w:rPr>
                <w:rFonts w:ascii="Garamond" w:hAnsi="Garamond"/>
                <w:szCs w:val="22"/>
              </w:rPr>
              <w:t>Net Profit (average)</w:t>
            </w:r>
          </w:p>
        </w:tc>
        <w:tc>
          <w:tcPr>
            <w:tcW w:w="769" w:type="dxa"/>
            <w:hideMark/>
          </w:tcPr>
          <w:p w14:paraId="2F26CB59" w14:textId="77777777" w:rsidR="00333FC8" w:rsidRPr="00333FC8" w:rsidRDefault="00333FC8" w:rsidP="00333FC8">
            <w:pPr>
              <w:rPr>
                <w:rFonts w:ascii="Garamond" w:hAnsi="Garamond"/>
                <w:szCs w:val="22"/>
              </w:rPr>
            </w:pPr>
            <w:r w:rsidRPr="00333FC8">
              <w:rPr>
                <w:rFonts w:ascii="Garamond" w:hAnsi="Garamond"/>
                <w:szCs w:val="22"/>
              </w:rPr>
              <w:t>$1,492</w:t>
            </w:r>
          </w:p>
        </w:tc>
        <w:tc>
          <w:tcPr>
            <w:tcW w:w="1194" w:type="dxa"/>
            <w:hideMark/>
          </w:tcPr>
          <w:p w14:paraId="7E53DD7C" w14:textId="77777777" w:rsidR="00333FC8" w:rsidRPr="00333FC8" w:rsidRDefault="00333FC8" w:rsidP="00333FC8">
            <w:pPr>
              <w:rPr>
                <w:rFonts w:ascii="Garamond" w:hAnsi="Garamond"/>
                <w:szCs w:val="22"/>
              </w:rPr>
            </w:pPr>
            <w:r w:rsidRPr="00333FC8">
              <w:rPr>
                <w:rFonts w:ascii="Garamond" w:hAnsi="Garamond"/>
                <w:szCs w:val="22"/>
              </w:rPr>
              <w:t>$1,803</w:t>
            </w:r>
          </w:p>
        </w:tc>
        <w:tc>
          <w:tcPr>
            <w:tcW w:w="1986" w:type="dxa"/>
            <w:hideMark/>
          </w:tcPr>
          <w:p w14:paraId="7264DB2D" w14:textId="77777777" w:rsidR="00333FC8" w:rsidRPr="00333FC8" w:rsidRDefault="00333FC8" w:rsidP="00333FC8">
            <w:pPr>
              <w:rPr>
                <w:rFonts w:ascii="Garamond" w:hAnsi="Garamond"/>
                <w:szCs w:val="22"/>
              </w:rPr>
            </w:pPr>
            <w:r w:rsidRPr="00333FC8">
              <w:rPr>
                <w:rFonts w:ascii="Garamond" w:hAnsi="Garamond"/>
                <w:szCs w:val="22"/>
              </w:rPr>
              <w:t>21%</w:t>
            </w:r>
          </w:p>
        </w:tc>
      </w:tr>
    </w:tbl>
    <w:p w14:paraId="19E621F0" w14:textId="77777777" w:rsidR="00A55B4E" w:rsidRDefault="00A55B4E" w:rsidP="00351596">
      <w:pPr>
        <w:rPr>
          <w:rFonts w:ascii="Garamond" w:hAnsi="Garamond"/>
          <w:szCs w:val="22"/>
        </w:rPr>
      </w:pPr>
      <w:r w:rsidRPr="00A55B4E">
        <w:rPr>
          <w:rFonts w:ascii="Garamond" w:hAnsi="Garamond"/>
          <w:szCs w:val="22"/>
        </w:rPr>
        <w:t>It was determined that 40% of businesses had invested in expanding their business space, 70% had invested in renovating existing space and all had invested in expanding their inventories or menu offerings.  Among these owners, nearly 77% responded that the activity of the FSEA had influenced their decision to make the investment.</w:t>
      </w:r>
    </w:p>
    <w:p w14:paraId="1E4A99D4" w14:textId="77777777" w:rsidR="00351596" w:rsidRPr="00A55B4E" w:rsidRDefault="00351596" w:rsidP="00351596">
      <w:pPr>
        <w:rPr>
          <w:rFonts w:ascii="Garamond" w:hAnsi="Garamond"/>
          <w:szCs w:val="22"/>
        </w:rPr>
      </w:pPr>
    </w:p>
    <w:p w14:paraId="2CB0ABB7" w14:textId="77777777" w:rsidR="00A55B4E" w:rsidRDefault="00A55B4E" w:rsidP="00351596">
      <w:pPr>
        <w:rPr>
          <w:rFonts w:ascii="Garamond" w:hAnsi="Garamond"/>
          <w:szCs w:val="22"/>
        </w:rPr>
      </w:pPr>
      <w:r w:rsidRPr="00A55B4E">
        <w:rPr>
          <w:rFonts w:ascii="Garamond" w:hAnsi="Garamond"/>
          <w:szCs w:val="22"/>
        </w:rPr>
        <w:t>With multiple comments such as “Busier on Saturday morning during Franklin St. Bazaar season and when there is an event,” the results of the business owner survey did indeed suggest that the activity of the FSEA has had a positive economic impact on the businesses along Franklin Street.</w:t>
      </w:r>
    </w:p>
    <w:p w14:paraId="2EFC2745" w14:textId="77777777" w:rsidR="00351596" w:rsidRPr="00A55B4E" w:rsidRDefault="00351596" w:rsidP="00351596">
      <w:pPr>
        <w:rPr>
          <w:rFonts w:ascii="Garamond" w:hAnsi="Garamond"/>
          <w:szCs w:val="22"/>
        </w:rPr>
      </w:pPr>
    </w:p>
    <w:p w14:paraId="10B84674" w14:textId="2269F503" w:rsidR="00A55B4E" w:rsidRPr="00A55B4E" w:rsidRDefault="00A55B4E" w:rsidP="00351596">
      <w:pPr>
        <w:rPr>
          <w:rFonts w:ascii="Garamond" w:hAnsi="Garamond"/>
          <w:b/>
          <w:szCs w:val="22"/>
        </w:rPr>
      </w:pPr>
      <w:r w:rsidRPr="00A55B4E">
        <w:rPr>
          <w:rFonts w:ascii="Garamond" w:hAnsi="Garamond"/>
          <w:b/>
          <w:szCs w:val="22"/>
        </w:rPr>
        <w:t>Bazaar Vendo</w:t>
      </w:r>
      <w:r w:rsidR="00307488">
        <w:rPr>
          <w:rFonts w:ascii="Garamond" w:hAnsi="Garamond"/>
          <w:b/>
          <w:szCs w:val="22"/>
        </w:rPr>
        <w:t>r Survey</w:t>
      </w:r>
    </w:p>
    <w:p w14:paraId="48250E97" w14:textId="77777777" w:rsidR="00333FC8" w:rsidRPr="00A55B4E" w:rsidRDefault="00A55B4E" w:rsidP="00351596">
      <w:pPr>
        <w:rPr>
          <w:rFonts w:ascii="Garamond" w:hAnsi="Garamond"/>
          <w:szCs w:val="22"/>
        </w:rPr>
      </w:pPr>
      <w:r w:rsidRPr="00A55B4E">
        <w:rPr>
          <w:rFonts w:ascii="Garamond" w:hAnsi="Garamond"/>
          <w:szCs w:val="22"/>
        </w:rPr>
        <w:t>In 2014, the first full year of the weekly farmer’s market (Bazaar), a surve</w:t>
      </w:r>
    </w:p>
    <w:p w14:paraId="087381BF" w14:textId="7F279B7B" w:rsidR="00A55B4E" w:rsidRDefault="00074F06" w:rsidP="00351596">
      <w:pPr>
        <w:rPr>
          <w:rFonts w:ascii="Garamond" w:hAnsi="Garamond"/>
          <w:szCs w:val="22"/>
        </w:rPr>
      </w:pPr>
      <w:r>
        <w:rPr>
          <w:rFonts w:ascii="Garamond" w:hAnsi="Garamond"/>
          <w:noProof/>
          <w:szCs w:val="22"/>
          <w:lang w:eastAsia="en-US"/>
        </w:rPr>
        <mc:AlternateContent>
          <mc:Choice Requires="wps">
            <w:drawing>
              <wp:anchor distT="0" distB="0" distL="114300" distR="114300" simplePos="0" relativeHeight="251691008" behindDoc="0" locked="0" layoutInCell="1" allowOverlap="1" wp14:anchorId="65439639" wp14:editId="2D84C588">
                <wp:simplePos x="0" y="0"/>
                <wp:positionH relativeFrom="column">
                  <wp:posOffset>1537335</wp:posOffset>
                </wp:positionH>
                <wp:positionV relativeFrom="paragraph">
                  <wp:posOffset>831215</wp:posOffset>
                </wp:positionV>
                <wp:extent cx="4229100" cy="228600"/>
                <wp:effectExtent l="0" t="0" r="0" b="0"/>
                <wp:wrapSquare wrapText="bothSides"/>
                <wp:docPr id="28" name="Text Box 28"/>
                <wp:cNvGraphicFramePr/>
                <a:graphic xmlns:a="http://schemas.openxmlformats.org/drawingml/2006/main">
                  <a:graphicData uri="http://schemas.microsoft.com/office/word/2010/wordprocessingShape">
                    <wps:wsp>
                      <wps:cNvSpPr txBox="1"/>
                      <wps:spPr>
                        <a:xfrm>
                          <a:off x="0" y="0"/>
                          <a:ext cx="42291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1F889F4" w14:textId="3BE05E17" w:rsidR="005B030E" w:rsidRPr="005C7A8B" w:rsidRDefault="005B030E">
                            <w:pPr>
                              <w:rPr>
                                <w:rFonts w:ascii="Garamond" w:hAnsi="Garamond"/>
                                <w:sz w:val="18"/>
                                <w:szCs w:val="18"/>
                              </w:rPr>
                            </w:pPr>
                            <w:r w:rsidRPr="005C7A8B">
                              <w:rPr>
                                <w:rFonts w:ascii="Garamond" w:hAnsi="Garamond"/>
                                <w:sz w:val="18"/>
                                <w:szCs w:val="18"/>
                              </w:rPr>
                              <w:t xml:space="preserve">Change in </w:t>
                            </w:r>
                            <w:r>
                              <w:rPr>
                                <w:rFonts w:ascii="Garamond" w:hAnsi="Garamond"/>
                                <w:sz w:val="18"/>
                                <w:szCs w:val="18"/>
                              </w:rPr>
                              <w:t xml:space="preserve">Franklin Street Bazaar Vendors and Profit in One Year of Growth.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8" o:spid="_x0000_s1034" type="#_x0000_t202" style="position:absolute;margin-left:121.05pt;margin-top:65.45pt;width:333pt;height:18pt;z-index:251691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" filled="f" stroked="f">
                <v:textbox>
                  <w:txbxContent>
                    <w:p w14:paraId="41F889F4" w14:textId="3BE05E17" w:rsidR="003030B9" w:rsidRPr="005C7A8B" w:rsidRDefault="003030B9">
                      <w:pPr>
                        <w:rPr>
                          <w:rFonts w:ascii="Garamond" w:hAnsi="Garamond"/>
                          <w:sz w:val="18"/>
                          <w:szCs w:val="18"/>
                        </w:rPr>
                      </w:pPr>
                      <w:r w:rsidRPr="005C7A8B">
                        <w:rPr>
                          <w:rFonts w:ascii="Garamond" w:hAnsi="Garamond"/>
                          <w:sz w:val="18"/>
                          <w:szCs w:val="18"/>
                        </w:rPr>
                        <w:t xml:space="preserve">Change in </w:t>
                      </w:r>
                      <w:r>
                        <w:rPr>
                          <w:rFonts w:ascii="Garamond" w:hAnsi="Garamond"/>
                          <w:sz w:val="18"/>
                          <w:szCs w:val="18"/>
                        </w:rPr>
                        <w:t xml:space="preserve">Franklin Street Bazaar Vendors and Profit in One Year of Growth. </w:t>
                      </w:r>
                    </w:p>
                  </w:txbxContent>
                </v:textbox>
                <w10:wrap type="square"/>
              </v:shape>
            </w:pict>
          </mc:Fallback>
        </mc:AlternateContent>
      </w:r>
      <w:r w:rsidR="00A55B4E" w:rsidRPr="00A55B4E">
        <w:rPr>
          <w:rFonts w:ascii="Garamond" w:hAnsi="Garamond"/>
          <w:szCs w:val="22"/>
        </w:rPr>
        <w:t>y was conducted of its vendors.  The survey identified a high level of vendor satisfaction with 30 of 32 vendors (93.75%) indicating that they planned on returning for the 2015 Bazaar season.</w:t>
      </w:r>
    </w:p>
    <w:p w14:paraId="1A7B3FF6" w14:textId="77777777" w:rsidR="00351596" w:rsidRPr="00A55B4E" w:rsidRDefault="00351596" w:rsidP="00351596">
      <w:pPr>
        <w:rPr>
          <w:rFonts w:ascii="Garamond" w:hAnsi="Garamond"/>
          <w:szCs w:val="22"/>
        </w:rPr>
      </w:pPr>
    </w:p>
    <w:p w14:paraId="5245394D" w14:textId="135D58E2" w:rsidR="00A55B4E" w:rsidRDefault="00A55B4E" w:rsidP="00351596">
      <w:pPr>
        <w:rPr>
          <w:rFonts w:ascii="Garamond" w:hAnsi="Garamond"/>
          <w:szCs w:val="22"/>
        </w:rPr>
      </w:pPr>
      <w:r w:rsidRPr="00A55B4E">
        <w:rPr>
          <w:rFonts w:ascii="Garamond" w:hAnsi="Garamond"/>
          <w:szCs w:val="22"/>
        </w:rPr>
        <w:t>Average net profit reported by the vendors was just over $1,560 with a median of $910.  The highest reported net profit was $12,000 from one vendor with three vendors reporting no net profit.</w:t>
      </w:r>
    </w:p>
    <w:p w14:paraId="05517532" w14:textId="77777777" w:rsidR="00351596" w:rsidRPr="00A55B4E" w:rsidRDefault="00351596" w:rsidP="00351596">
      <w:pPr>
        <w:rPr>
          <w:rFonts w:ascii="Garamond" w:hAnsi="Garamond"/>
          <w:szCs w:val="22"/>
        </w:rPr>
      </w:pPr>
    </w:p>
    <w:p w14:paraId="44B432A9" w14:textId="77777777" w:rsidR="00A55B4E" w:rsidRDefault="00A55B4E" w:rsidP="00351596">
      <w:pPr>
        <w:rPr>
          <w:rFonts w:ascii="Garamond" w:hAnsi="Garamond"/>
          <w:szCs w:val="22"/>
        </w:rPr>
      </w:pPr>
      <w:r w:rsidRPr="00A55B4E">
        <w:rPr>
          <w:rFonts w:ascii="Garamond" w:hAnsi="Garamond"/>
          <w:szCs w:val="22"/>
        </w:rPr>
        <w:lastRenderedPageBreak/>
        <w:t>In 2015, a follow-up survey was conducted and results from both surveys were compared.  Three key findings rose to the top.  First, the number of vendors participating increased 244% from 32 vendors in 2014 to 110 vendors in 2015.</w:t>
      </w:r>
    </w:p>
    <w:p w14:paraId="2109B4D1" w14:textId="77777777" w:rsidR="00351596" w:rsidRPr="00A55B4E" w:rsidRDefault="00351596" w:rsidP="00351596">
      <w:pPr>
        <w:rPr>
          <w:rFonts w:ascii="Garamond" w:hAnsi="Garamond"/>
          <w:szCs w:val="22"/>
        </w:rPr>
      </w:pPr>
    </w:p>
    <w:p w14:paraId="5008689E" w14:textId="77777777" w:rsidR="00A55B4E" w:rsidRDefault="00A55B4E" w:rsidP="00351596">
      <w:pPr>
        <w:rPr>
          <w:rFonts w:ascii="Garamond" w:hAnsi="Garamond"/>
          <w:szCs w:val="22"/>
        </w:rPr>
      </w:pPr>
      <w:r w:rsidRPr="00A55B4E">
        <w:rPr>
          <w:rFonts w:ascii="Garamond" w:hAnsi="Garamond"/>
          <w:szCs w:val="22"/>
        </w:rPr>
        <w:t>Second, the Bazaar registered a 90% increase in its net profit from $31,340 in 2014 to $59,526 in 2015.Finally, the average reported net profit per individual vendor increased 21% from $1,492 in 2014 to $1,803 in 2015.</w:t>
      </w:r>
    </w:p>
    <w:p w14:paraId="0C6A6B81" w14:textId="77777777" w:rsidR="00351596" w:rsidRPr="00A55B4E" w:rsidRDefault="00351596" w:rsidP="00351596">
      <w:pPr>
        <w:rPr>
          <w:rFonts w:ascii="Garamond" w:hAnsi="Garamond"/>
          <w:szCs w:val="22"/>
        </w:rPr>
      </w:pPr>
    </w:p>
    <w:p w14:paraId="6DA24C76" w14:textId="77777777" w:rsidR="00A55B4E" w:rsidRDefault="00A55B4E" w:rsidP="00351596">
      <w:pPr>
        <w:rPr>
          <w:rFonts w:ascii="Garamond" w:hAnsi="Garamond"/>
          <w:szCs w:val="22"/>
        </w:rPr>
      </w:pPr>
      <w:r w:rsidRPr="00A55B4E">
        <w:rPr>
          <w:rFonts w:ascii="Garamond" w:hAnsi="Garamond"/>
          <w:szCs w:val="22"/>
        </w:rPr>
        <w:t xml:space="preserve">The reason that the average net profit per vendor did not increase more was due to the increased competition from more vendors with similar products. </w:t>
      </w:r>
    </w:p>
    <w:p w14:paraId="69AAE277" w14:textId="77777777" w:rsidR="00351596" w:rsidRPr="00A55B4E" w:rsidRDefault="00351596" w:rsidP="00351596">
      <w:pPr>
        <w:rPr>
          <w:rFonts w:ascii="Garamond" w:hAnsi="Garamond"/>
          <w:szCs w:val="22"/>
        </w:rPr>
      </w:pPr>
    </w:p>
    <w:p w14:paraId="065C4D9F" w14:textId="77777777" w:rsidR="00A55B4E" w:rsidRDefault="00A55B4E" w:rsidP="00351596">
      <w:pPr>
        <w:rPr>
          <w:rFonts w:ascii="Garamond" w:hAnsi="Garamond"/>
          <w:szCs w:val="22"/>
        </w:rPr>
      </w:pPr>
      <w:r w:rsidRPr="00A55B4E">
        <w:rPr>
          <w:rFonts w:ascii="Garamond" w:hAnsi="Garamond"/>
          <w:szCs w:val="22"/>
        </w:rPr>
        <w:t>Finally, the Bazaar visitors also increased foot traffic to the restaurants and stores along Franklin Street as well.  The survey results supported the notion that farmer’s markets can be an important tool in developing and adding to an area’s cultural, arts and entertainment appeal.</w:t>
      </w:r>
    </w:p>
    <w:p w14:paraId="5BBEEEAF" w14:textId="77777777" w:rsidR="00351596" w:rsidRPr="00A55B4E" w:rsidRDefault="00351596" w:rsidP="00116553">
      <w:pPr>
        <w:ind w:left="720"/>
        <w:rPr>
          <w:rFonts w:ascii="Garamond" w:hAnsi="Garamond"/>
          <w:szCs w:val="22"/>
        </w:rPr>
      </w:pPr>
    </w:p>
    <w:p w14:paraId="1E1A7EE4" w14:textId="6EF2BC93" w:rsidR="00A55B4E" w:rsidRPr="00A55B4E" w:rsidRDefault="00307488" w:rsidP="00351596">
      <w:pPr>
        <w:rPr>
          <w:rFonts w:ascii="Garamond" w:hAnsi="Garamond"/>
          <w:b/>
          <w:szCs w:val="22"/>
        </w:rPr>
      </w:pPr>
      <w:r>
        <w:rPr>
          <w:rFonts w:ascii="Garamond" w:hAnsi="Garamond"/>
          <w:b/>
          <w:szCs w:val="22"/>
        </w:rPr>
        <w:t>Social Media Findings</w:t>
      </w:r>
    </w:p>
    <w:p w14:paraId="7982B828" w14:textId="77777777" w:rsidR="00A55B4E" w:rsidRPr="00A55B4E" w:rsidRDefault="00A55B4E" w:rsidP="00351596">
      <w:pPr>
        <w:rPr>
          <w:rFonts w:ascii="Garamond" w:hAnsi="Garamond"/>
          <w:szCs w:val="22"/>
        </w:rPr>
      </w:pPr>
      <w:r w:rsidRPr="00A55B4E">
        <w:rPr>
          <w:rFonts w:ascii="Garamond" w:hAnsi="Garamond"/>
          <w:szCs w:val="22"/>
        </w:rPr>
        <w:t>With data that supported the premise that the Bazaar and other events were indeed creating economic impact, the group wanted to determine how the FSDA efforts and events were perceived by the community of Evansville.</w:t>
      </w:r>
    </w:p>
    <w:p w14:paraId="46D7884A" w14:textId="77777777" w:rsidR="00351596" w:rsidRDefault="00351596" w:rsidP="00116553">
      <w:pPr>
        <w:ind w:left="720"/>
        <w:rPr>
          <w:rFonts w:ascii="Garamond" w:hAnsi="Garamond"/>
          <w:b/>
          <w:szCs w:val="22"/>
        </w:rPr>
      </w:pPr>
    </w:p>
    <w:p w14:paraId="26DFD3BD" w14:textId="3DDC2368" w:rsidR="00A55B4E" w:rsidRPr="00A55B4E" w:rsidRDefault="00307488" w:rsidP="00351596">
      <w:pPr>
        <w:rPr>
          <w:rFonts w:ascii="Garamond" w:hAnsi="Garamond"/>
          <w:b/>
          <w:szCs w:val="22"/>
        </w:rPr>
      </w:pPr>
      <w:r>
        <w:rPr>
          <w:rFonts w:ascii="Garamond" w:hAnsi="Garamond"/>
          <w:b/>
          <w:szCs w:val="22"/>
        </w:rPr>
        <w:t>Facebook Analysis</w:t>
      </w:r>
    </w:p>
    <w:p w14:paraId="73CAC137" w14:textId="708CFA51" w:rsidR="00A55B4E" w:rsidRDefault="00A55B4E" w:rsidP="00351596">
      <w:pPr>
        <w:rPr>
          <w:rFonts w:ascii="Garamond" w:hAnsi="Garamond"/>
          <w:szCs w:val="22"/>
        </w:rPr>
      </w:pPr>
      <w:r w:rsidRPr="00A55B4E">
        <w:rPr>
          <w:rFonts w:ascii="Garamond" w:hAnsi="Garamond"/>
          <w:szCs w:val="22"/>
        </w:rPr>
        <w:t xml:space="preserve">The FSEA Facebook page was analyzed.  The page had 11,461 likes and 197 user reviews with an average rating of 4.8 out of 5 starts.  With an active Facebook following, there was more information that could be gleaned.  </w:t>
      </w:r>
    </w:p>
    <w:p w14:paraId="37787EBE" w14:textId="20FE63CF" w:rsidR="00351596" w:rsidRPr="00A55B4E" w:rsidRDefault="00087F5F" w:rsidP="00351596">
      <w:pPr>
        <w:rPr>
          <w:rFonts w:ascii="Garamond" w:hAnsi="Garamond"/>
          <w:szCs w:val="22"/>
        </w:rPr>
      </w:pPr>
      <w:r w:rsidRPr="00087F5F">
        <w:rPr>
          <w:rFonts w:ascii="Garamond" w:hAnsi="Garamond"/>
          <w:noProof/>
          <w:szCs w:val="22"/>
          <w:lang w:eastAsia="en-US"/>
        </w:rPr>
        <w:drawing>
          <wp:anchor distT="0" distB="0" distL="114300" distR="114300" simplePos="0" relativeHeight="251692032" behindDoc="0" locked="0" layoutInCell="1" allowOverlap="1" wp14:anchorId="43E6C757" wp14:editId="257A0240">
            <wp:simplePos x="0" y="0"/>
            <wp:positionH relativeFrom="column">
              <wp:posOffset>2223135</wp:posOffset>
            </wp:positionH>
            <wp:positionV relativeFrom="paragraph">
              <wp:posOffset>45085</wp:posOffset>
            </wp:positionV>
            <wp:extent cx="3709035" cy="2557780"/>
            <wp:effectExtent l="0" t="0" r="0" b="0"/>
            <wp:wrapTight wrapText="bothSides">
              <wp:wrapPolygon edited="0">
                <wp:start x="4438" y="0"/>
                <wp:lineTo x="296" y="0"/>
                <wp:lineTo x="0" y="214"/>
                <wp:lineTo x="0" y="19519"/>
                <wp:lineTo x="3402" y="20377"/>
                <wp:lineTo x="12869" y="20806"/>
                <wp:lineTo x="20265" y="20806"/>
                <wp:lineTo x="20709" y="20377"/>
                <wp:lineTo x="21300" y="18232"/>
                <wp:lineTo x="21300" y="13513"/>
                <wp:lineTo x="20857" y="12441"/>
                <wp:lineTo x="19230" y="10296"/>
                <wp:lineTo x="21448" y="6864"/>
                <wp:lineTo x="19673" y="3217"/>
                <wp:lineTo x="17011" y="643"/>
                <wp:lineTo x="15975" y="0"/>
                <wp:lineTo x="4438"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rotWithShape="1">
                    <a:blip r:embed="rId14">
                      <a:extLst>
                        <a:ext uri="{28A0092B-C50C-407E-A947-70E740481C1C}">
                          <a14:useLocalDpi xmlns:a14="http://schemas.microsoft.com/office/drawing/2010/main" val="0"/>
                        </a:ext>
                      </a:extLst>
                    </a:blip>
                    <a:srcRect t="10964"/>
                    <a:stretch/>
                  </pic:blipFill>
                  <pic:spPr bwMode="auto">
                    <a:xfrm>
                      <a:off x="0" y="0"/>
                      <a:ext cx="3709035" cy="2557780"/>
                    </a:xfrm>
                    <a:prstGeom prst="rect">
                      <a:avLst/>
                    </a:prstGeom>
                    <a:ln>
                      <a:noFill/>
                    </a:ln>
                    <a:extLst>
                      <a:ext uri="{53640926-AAD7-44d8-BBD7-CCE9431645EC}">
                        <a14:shadowObscured xmlns:a14="http://schemas.microsoft.com/office/drawing/2010/main"/>
                      </a:ex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446346BA" w14:textId="1C1306F3" w:rsidR="00A55B4E" w:rsidRDefault="00A55B4E" w:rsidP="00351596">
      <w:pPr>
        <w:rPr>
          <w:rFonts w:ascii="Garamond" w:hAnsi="Garamond"/>
          <w:szCs w:val="22"/>
        </w:rPr>
      </w:pPr>
      <w:r w:rsidRPr="00A55B4E">
        <w:rPr>
          <w:rFonts w:ascii="Garamond" w:hAnsi="Garamond"/>
          <w:szCs w:val="22"/>
        </w:rPr>
        <w:t>More than 77% of the site’s fans were women.  Moreover, the majority of those women were between 25-34 years old.  The FSEA Facebook page also had a high level of user engagement.</w:t>
      </w:r>
    </w:p>
    <w:p w14:paraId="24A307A2" w14:textId="77777777" w:rsidR="00351596" w:rsidRPr="00A55B4E" w:rsidRDefault="00351596" w:rsidP="00351596">
      <w:pPr>
        <w:rPr>
          <w:rFonts w:ascii="Garamond" w:hAnsi="Garamond"/>
          <w:szCs w:val="22"/>
        </w:rPr>
      </w:pPr>
    </w:p>
    <w:p w14:paraId="2F9D2F34" w14:textId="77777777" w:rsidR="00A55B4E" w:rsidRDefault="00A55B4E" w:rsidP="00351596">
      <w:pPr>
        <w:rPr>
          <w:rFonts w:ascii="Garamond" w:hAnsi="Garamond"/>
          <w:szCs w:val="22"/>
        </w:rPr>
      </w:pPr>
      <w:r w:rsidRPr="00A55B4E">
        <w:rPr>
          <w:rFonts w:ascii="Garamond" w:hAnsi="Garamond"/>
          <w:szCs w:val="22"/>
        </w:rPr>
        <w:t xml:space="preserve">A key finding was that the city of origin of the site’s fans was much more diverse than expected.  FSEA fans were clearly not restricted to only residents of Evansville.  In fact, nearly 10% of those who were fans of the FSEA Facebook page, resided in areas more than 100 miles from Evansville.  </w:t>
      </w:r>
    </w:p>
    <w:p w14:paraId="1D6885B4" w14:textId="20B8DBB7" w:rsidR="00351596" w:rsidRPr="00A55B4E" w:rsidRDefault="00087F5F" w:rsidP="00351596">
      <w:pPr>
        <w:rPr>
          <w:rFonts w:ascii="Garamond" w:hAnsi="Garamond"/>
          <w:szCs w:val="22"/>
        </w:rPr>
      </w:pPr>
      <w:r>
        <w:rPr>
          <w:rFonts w:ascii="Garamond" w:hAnsi="Garamond"/>
          <w:noProof/>
          <w:szCs w:val="22"/>
          <w:lang w:eastAsia="en-US"/>
        </w:rPr>
        <mc:AlternateContent>
          <mc:Choice Requires="wps">
            <w:drawing>
              <wp:anchor distT="0" distB="0" distL="114300" distR="114300" simplePos="0" relativeHeight="251693056" behindDoc="0" locked="0" layoutInCell="1" allowOverlap="1" wp14:anchorId="6ED1B7A5" wp14:editId="54B51536">
                <wp:simplePos x="0" y="0"/>
                <wp:positionH relativeFrom="column">
                  <wp:posOffset>2337435</wp:posOffset>
                </wp:positionH>
                <wp:positionV relativeFrom="paragraph">
                  <wp:posOffset>45085</wp:posOffset>
                </wp:positionV>
                <wp:extent cx="3543300" cy="228600"/>
                <wp:effectExtent l="0" t="0" r="0" b="0"/>
                <wp:wrapSquare wrapText="bothSides"/>
                <wp:docPr id="30" name="Text Box 30"/>
                <wp:cNvGraphicFramePr/>
                <a:graphic xmlns:a="http://schemas.openxmlformats.org/drawingml/2006/main">
                  <a:graphicData uri="http://schemas.microsoft.com/office/word/2010/wordprocessingShape">
                    <wps:wsp>
                      <wps:cNvSpPr txBox="1"/>
                      <wps:spPr>
                        <a:xfrm>
                          <a:off x="0" y="0"/>
                          <a:ext cx="35433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F7E25B8" w14:textId="337D15BB" w:rsidR="005B030E" w:rsidRPr="00087F5F" w:rsidRDefault="005B030E">
                            <w:pPr>
                              <w:rPr>
                                <w:rFonts w:ascii="Garamond" w:hAnsi="Garamond"/>
                                <w:sz w:val="18"/>
                                <w:szCs w:val="18"/>
                              </w:rPr>
                            </w:pPr>
                            <w:r>
                              <w:rPr>
                                <w:rFonts w:ascii="Garamond" w:hAnsi="Garamond"/>
                                <w:sz w:val="18"/>
                                <w:szCs w:val="18"/>
                              </w:rPr>
                              <w:t xml:space="preserve">Franklin Street Events Association Location of Facebook Fans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0" o:spid="_x0000_s1035" type="#_x0000_t202" style="position:absolute;margin-left:184.05pt;margin-top:3.55pt;width:279pt;height:18pt;z-index:251693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" filled="f" stroked="f">
                <v:textbox>
                  <w:txbxContent>
                    <w:p w14:paraId="7F7E25B8" w14:textId="337D15BB" w:rsidR="003030B9" w:rsidRPr="00087F5F" w:rsidRDefault="003030B9">
                      <w:pPr>
                        <w:rPr>
                          <w:rFonts w:ascii="Garamond" w:hAnsi="Garamond"/>
                          <w:sz w:val="18"/>
                          <w:szCs w:val="18"/>
                        </w:rPr>
                      </w:pPr>
                      <w:r>
                        <w:rPr>
                          <w:rFonts w:ascii="Garamond" w:hAnsi="Garamond"/>
                          <w:sz w:val="18"/>
                          <w:szCs w:val="18"/>
                        </w:rPr>
                        <w:t xml:space="preserve">Franklin Street Events Association Location of Facebook Fans </w:t>
                      </w:r>
                    </w:p>
                  </w:txbxContent>
                </v:textbox>
                <w10:wrap type="square"/>
              </v:shape>
            </w:pict>
          </mc:Fallback>
        </mc:AlternateContent>
      </w:r>
    </w:p>
    <w:p w14:paraId="3C28AB5E" w14:textId="77777777" w:rsidR="00A55B4E" w:rsidRDefault="00A55B4E" w:rsidP="00351596">
      <w:pPr>
        <w:rPr>
          <w:rFonts w:ascii="Garamond" w:hAnsi="Garamond"/>
          <w:szCs w:val="22"/>
        </w:rPr>
      </w:pPr>
      <w:r w:rsidRPr="00A55B4E">
        <w:rPr>
          <w:rFonts w:ascii="Garamond" w:hAnsi="Garamond"/>
          <w:szCs w:val="22"/>
        </w:rPr>
        <w:t>Of FSEA Facebook fans, 76.2% resided within 10 miles from Evansville; 9.63% resided 10-25 miles from Evansville; 4.62% resided 25-100 miles from Evansville; and 9.48% resided more than 100 miles from Evansville.</w:t>
      </w:r>
    </w:p>
    <w:p w14:paraId="4DDE188A" w14:textId="77777777" w:rsidR="00351596" w:rsidRPr="00A55B4E" w:rsidRDefault="00351596" w:rsidP="00351596">
      <w:pPr>
        <w:rPr>
          <w:rFonts w:ascii="Garamond" w:hAnsi="Garamond"/>
          <w:szCs w:val="22"/>
        </w:rPr>
      </w:pPr>
    </w:p>
    <w:p w14:paraId="7F4307F1" w14:textId="5F850BBF" w:rsidR="00A55B4E" w:rsidRPr="00A55B4E" w:rsidRDefault="00307488" w:rsidP="00351596">
      <w:pPr>
        <w:rPr>
          <w:rFonts w:ascii="Garamond" w:hAnsi="Garamond"/>
          <w:b/>
          <w:szCs w:val="22"/>
        </w:rPr>
      </w:pPr>
      <w:r>
        <w:rPr>
          <w:rFonts w:ascii="Garamond" w:hAnsi="Garamond"/>
          <w:b/>
          <w:szCs w:val="22"/>
        </w:rPr>
        <w:t>TripAdvisor Reviews</w:t>
      </w:r>
    </w:p>
    <w:p w14:paraId="5C605147" w14:textId="599AB205" w:rsidR="00351596" w:rsidRPr="00A55B4E" w:rsidRDefault="00A55B4E" w:rsidP="00351596">
      <w:pPr>
        <w:rPr>
          <w:rFonts w:ascii="Garamond" w:hAnsi="Garamond"/>
          <w:szCs w:val="22"/>
        </w:rPr>
      </w:pPr>
      <w:r w:rsidRPr="00A55B4E">
        <w:rPr>
          <w:rFonts w:ascii="Garamond" w:hAnsi="Garamond"/>
          <w:szCs w:val="22"/>
        </w:rPr>
        <w:t>The research team also reviewed Franklin Street destinations reviews on TripAdvisor; however, found relatively few reviews.  No Franklin Street restaurants ranked in the city’s top 10.  Instead, most of the popularly reviewed restaurants were located closer to a major interstate exit.  Franklin Street establishments are five miles from that exit.</w:t>
      </w:r>
    </w:p>
    <w:p w14:paraId="3A2F7F73" w14:textId="77777777" w:rsidR="00FA55C9" w:rsidRDefault="00FA55C9" w:rsidP="00351596">
      <w:pPr>
        <w:rPr>
          <w:rFonts w:ascii="Garamond" w:hAnsi="Garamond"/>
          <w:b/>
          <w:szCs w:val="22"/>
        </w:rPr>
      </w:pPr>
    </w:p>
    <w:p w14:paraId="0E207F46" w14:textId="77777777" w:rsidR="00307488" w:rsidRDefault="00307488" w:rsidP="00351596">
      <w:pPr>
        <w:rPr>
          <w:rFonts w:ascii="Garamond" w:hAnsi="Garamond"/>
          <w:b/>
          <w:szCs w:val="22"/>
        </w:rPr>
      </w:pPr>
    </w:p>
    <w:p w14:paraId="657438CB" w14:textId="3936A623" w:rsidR="00A55B4E" w:rsidRPr="00A55B4E" w:rsidRDefault="00307488" w:rsidP="00351596">
      <w:pPr>
        <w:rPr>
          <w:rFonts w:ascii="Garamond" w:hAnsi="Garamond"/>
          <w:b/>
          <w:szCs w:val="22"/>
        </w:rPr>
      </w:pPr>
      <w:r>
        <w:rPr>
          <w:rFonts w:ascii="Garamond" w:hAnsi="Garamond"/>
          <w:b/>
          <w:szCs w:val="22"/>
        </w:rPr>
        <w:lastRenderedPageBreak/>
        <w:t>Yelp Reviews</w:t>
      </w:r>
    </w:p>
    <w:p w14:paraId="36B3BB7B" w14:textId="31880484" w:rsidR="00A55B4E" w:rsidRDefault="00074F06" w:rsidP="00351596">
      <w:pPr>
        <w:rPr>
          <w:rFonts w:ascii="Garamond" w:hAnsi="Garamond"/>
          <w:szCs w:val="22"/>
        </w:rPr>
      </w:pPr>
      <w:r>
        <w:rPr>
          <w:rFonts w:ascii="Garamond" w:hAnsi="Garamond"/>
          <w:noProof/>
          <w:szCs w:val="22"/>
          <w:lang w:eastAsia="en-US"/>
        </w:rPr>
        <mc:AlternateContent>
          <mc:Choice Requires="wps">
            <w:drawing>
              <wp:anchor distT="0" distB="0" distL="114300" distR="114300" simplePos="0" relativeHeight="251698176" behindDoc="0" locked="0" layoutInCell="1" allowOverlap="1" wp14:anchorId="4A668845" wp14:editId="03E741D9">
                <wp:simplePos x="0" y="0"/>
                <wp:positionH relativeFrom="column">
                  <wp:posOffset>3709035</wp:posOffset>
                </wp:positionH>
                <wp:positionV relativeFrom="paragraph">
                  <wp:posOffset>459740</wp:posOffset>
                </wp:positionV>
                <wp:extent cx="2310765" cy="2133600"/>
                <wp:effectExtent l="0" t="0" r="0" b="0"/>
                <wp:wrapTight wrapText="bothSides">
                  <wp:wrapPolygon edited="0">
                    <wp:start x="237" y="0"/>
                    <wp:lineTo x="237" y="21343"/>
                    <wp:lineTo x="21131" y="21343"/>
                    <wp:lineTo x="21131" y="0"/>
                    <wp:lineTo x="237" y="0"/>
                  </wp:wrapPolygon>
                </wp:wrapTight>
                <wp:docPr id="33" name="Text Box 33"/>
                <wp:cNvGraphicFramePr/>
                <a:graphic xmlns:a="http://schemas.openxmlformats.org/drawingml/2006/main">
                  <a:graphicData uri="http://schemas.microsoft.com/office/word/2010/wordprocessingShape">
                    <wps:wsp>
                      <wps:cNvSpPr txBox="1"/>
                      <wps:spPr>
                        <a:xfrm>
                          <a:off x="0" y="0"/>
                          <a:ext cx="2310765" cy="213360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E6CE90B" w14:textId="463EFD13" w:rsidR="005B030E" w:rsidRDefault="005B030E" w:rsidP="00074F06">
                            <w:pPr>
                              <w:jc w:val="center"/>
                              <w:rPr>
                                <w:rFonts w:ascii="Garamond" w:hAnsi="Garamond"/>
                                <w:b/>
                              </w:rPr>
                            </w:pPr>
                            <w:r>
                              <w:rPr>
                                <w:rFonts w:ascii="Garamond" w:hAnsi="Garamond"/>
                                <w:b/>
                              </w:rPr>
                              <w:t xml:space="preserve">Franklin Street Yelp Review Notes </w:t>
                            </w:r>
                          </w:p>
                          <w:p w14:paraId="78527236" w14:textId="08FF6BEF" w:rsidR="005B030E" w:rsidRDefault="005B030E" w:rsidP="00074F06">
                            <w:pPr>
                              <w:pStyle w:val="ListParagraph"/>
                              <w:numPr>
                                <w:ilvl w:val="0"/>
                                <w:numId w:val="16"/>
                              </w:numPr>
                              <w:rPr>
                                <w:rFonts w:ascii="Garamond" w:hAnsi="Garamond"/>
                                <w:b/>
                                <w:color w:val="808080" w:themeColor="background1" w:themeShade="80"/>
                              </w:rPr>
                            </w:pPr>
                            <w:r>
                              <w:rPr>
                                <w:rFonts w:ascii="Garamond" w:hAnsi="Garamond"/>
                                <w:b/>
                                <w:color w:val="808080" w:themeColor="background1" w:themeShade="80"/>
                              </w:rPr>
                              <w:t>Average distance for ten most recent Yelp reviews for the iconic Gerst House was almost 600 miles away</w:t>
                            </w:r>
                          </w:p>
                          <w:p w14:paraId="2A23D1A7" w14:textId="797FAC86" w:rsidR="005B030E" w:rsidRPr="00CE76B4" w:rsidRDefault="005B030E" w:rsidP="00074F06">
                            <w:pPr>
                              <w:pStyle w:val="ListParagraph"/>
                              <w:numPr>
                                <w:ilvl w:val="0"/>
                                <w:numId w:val="16"/>
                              </w:numPr>
                              <w:rPr>
                                <w:rFonts w:ascii="Garamond" w:hAnsi="Garamond"/>
                                <w:b/>
                                <w:color w:val="808080" w:themeColor="background1" w:themeShade="80"/>
                              </w:rPr>
                            </w:pPr>
                            <w:r>
                              <w:rPr>
                                <w:rFonts w:ascii="Garamond" w:hAnsi="Garamond"/>
                                <w:b/>
                                <w:color w:val="808080" w:themeColor="background1" w:themeShade="80"/>
                              </w:rPr>
                              <w:t>The top Yelp rated nightlight venue, Lamasco Bar &amp; Grill, and the top rated arts and entertainment venue, PG Café and Gallery, at the time of the study were located in the Franklin Street area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3" o:spid="_x0000_s1036" type="#_x0000_t202" style="position:absolute;margin-left:292.05pt;margin-top:36.2pt;width:181.95pt;height:168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" filled="f" stroked="f">
                <v:textbox>
                  <w:txbxContent>
                    <w:p w14:paraId="4E6CE90B" w14:textId="463EFD13" w:rsidR="003030B9" w:rsidRDefault="003030B9" w:rsidP="00074F06">
                      <w:pPr>
                        <w:jc w:val="center"/>
                        <w:rPr>
                          <w:rFonts w:ascii="Garamond" w:hAnsi="Garamond"/>
                          <w:b/>
                        </w:rPr>
                      </w:pPr>
                      <w:r>
                        <w:rPr>
                          <w:rFonts w:ascii="Garamond" w:hAnsi="Garamond"/>
                          <w:b/>
                        </w:rPr>
                        <w:t xml:space="preserve">Franklin Street Yelp Review Notes </w:t>
                      </w:r>
                    </w:p>
                    <w:p w14:paraId="78527236" w14:textId="08FF6BEF" w:rsidR="003030B9" w:rsidRDefault="003030B9" w:rsidP="00074F06">
                      <w:pPr>
                        <w:pStyle w:val="ListParagraph"/>
                        <w:numPr>
                          <w:ilvl w:val="0"/>
                          <w:numId w:val="16"/>
                        </w:numPr>
                        <w:rPr>
                          <w:rFonts w:ascii="Garamond" w:hAnsi="Garamond"/>
                          <w:b/>
                          <w:color w:val="808080" w:themeColor="background1" w:themeShade="80"/>
                        </w:rPr>
                      </w:pPr>
                      <w:r>
                        <w:rPr>
                          <w:rFonts w:ascii="Garamond" w:hAnsi="Garamond"/>
                          <w:b/>
                          <w:color w:val="808080" w:themeColor="background1" w:themeShade="80"/>
                        </w:rPr>
                        <w:t xml:space="preserve">Average distance for ten most recent Yelp reviews for the iconic </w:t>
                      </w:r>
                      <w:proofErr w:type="spellStart"/>
                      <w:r>
                        <w:rPr>
                          <w:rFonts w:ascii="Garamond" w:hAnsi="Garamond"/>
                          <w:b/>
                          <w:color w:val="808080" w:themeColor="background1" w:themeShade="80"/>
                        </w:rPr>
                        <w:t>Gerst</w:t>
                      </w:r>
                      <w:proofErr w:type="spellEnd"/>
                      <w:r>
                        <w:rPr>
                          <w:rFonts w:ascii="Garamond" w:hAnsi="Garamond"/>
                          <w:b/>
                          <w:color w:val="808080" w:themeColor="background1" w:themeShade="80"/>
                        </w:rPr>
                        <w:t xml:space="preserve"> House was almost 600 miles away</w:t>
                      </w:r>
                    </w:p>
                    <w:p w14:paraId="2A23D1A7" w14:textId="797FAC86" w:rsidR="003030B9" w:rsidRPr="00CE76B4" w:rsidRDefault="003030B9" w:rsidP="00074F06">
                      <w:pPr>
                        <w:pStyle w:val="ListParagraph"/>
                        <w:numPr>
                          <w:ilvl w:val="0"/>
                          <w:numId w:val="16"/>
                        </w:numPr>
                        <w:rPr>
                          <w:rFonts w:ascii="Garamond" w:hAnsi="Garamond"/>
                          <w:b/>
                          <w:color w:val="808080" w:themeColor="background1" w:themeShade="80"/>
                        </w:rPr>
                      </w:pPr>
                      <w:r>
                        <w:rPr>
                          <w:rFonts w:ascii="Garamond" w:hAnsi="Garamond"/>
                          <w:b/>
                          <w:color w:val="808080" w:themeColor="background1" w:themeShade="80"/>
                        </w:rPr>
                        <w:t xml:space="preserve">The top Yelp rated nightlight venue, </w:t>
                      </w:r>
                      <w:proofErr w:type="spellStart"/>
                      <w:r>
                        <w:rPr>
                          <w:rFonts w:ascii="Garamond" w:hAnsi="Garamond"/>
                          <w:b/>
                          <w:color w:val="808080" w:themeColor="background1" w:themeShade="80"/>
                        </w:rPr>
                        <w:t>Lamasco</w:t>
                      </w:r>
                      <w:proofErr w:type="spellEnd"/>
                      <w:r>
                        <w:rPr>
                          <w:rFonts w:ascii="Garamond" w:hAnsi="Garamond"/>
                          <w:b/>
                          <w:color w:val="808080" w:themeColor="background1" w:themeShade="80"/>
                        </w:rPr>
                        <w:t xml:space="preserve"> Bar &amp; Grill, and the top rated arts and entertainment venue, PG Café and Gallery, at the time of the study were located in the Franklin Street area</w:t>
                      </w:r>
                    </w:p>
                  </w:txbxContent>
                </v:textbox>
                <w10:wrap type="tight"/>
              </v:shape>
            </w:pict>
          </mc:Fallback>
        </mc:AlternateContent>
      </w:r>
      <w:r w:rsidR="00A55B4E" w:rsidRPr="00A55B4E">
        <w:rPr>
          <w:rFonts w:ascii="Garamond" w:hAnsi="Garamond"/>
          <w:szCs w:val="22"/>
        </w:rPr>
        <w:t>Unlike TripAdvisor, the Yelp reviews of Franklin Street establishments did yield some interesting insights.  In fact, Franklin Street is home to both the top ranked sport in Evansville for arts and entertainment (PG Café and Gallery) and nightlife (Lamasco Bar and Grill.)</w:t>
      </w:r>
    </w:p>
    <w:p w14:paraId="761B0740" w14:textId="77777777" w:rsidR="00351596" w:rsidRPr="00A55B4E" w:rsidRDefault="00351596" w:rsidP="00351596">
      <w:pPr>
        <w:rPr>
          <w:rFonts w:ascii="Garamond" w:hAnsi="Garamond"/>
          <w:szCs w:val="22"/>
        </w:rPr>
      </w:pPr>
    </w:p>
    <w:p w14:paraId="282C4191" w14:textId="77777777" w:rsidR="00A55B4E" w:rsidRDefault="00A55B4E" w:rsidP="00351596">
      <w:pPr>
        <w:rPr>
          <w:rFonts w:ascii="Garamond" w:hAnsi="Garamond"/>
          <w:szCs w:val="22"/>
        </w:rPr>
      </w:pPr>
      <w:r w:rsidRPr="00A55B4E">
        <w:rPr>
          <w:rFonts w:ascii="Garamond" w:hAnsi="Garamond"/>
          <w:szCs w:val="22"/>
        </w:rPr>
        <w:t xml:space="preserve">Like Facebook, the Yelp reviewers were not limited to local customers.  Although Yelp is sometimes regarded as a more “local” review service than TripAdvisor, this was not the case in this study.  </w:t>
      </w:r>
    </w:p>
    <w:p w14:paraId="05F22920" w14:textId="77777777" w:rsidR="00351596" w:rsidRPr="00A55B4E" w:rsidRDefault="00351596" w:rsidP="00351596">
      <w:pPr>
        <w:rPr>
          <w:rFonts w:ascii="Garamond" w:hAnsi="Garamond"/>
          <w:szCs w:val="22"/>
        </w:rPr>
      </w:pPr>
    </w:p>
    <w:p w14:paraId="44DC1006" w14:textId="3B698D83" w:rsidR="00A55B4E" w:rsidRPr="00A55B4E" w:rsidRDefault="00B500E6" w:rsidP="00351596">
      <w:pPr>
        <w:rPr>
          <w:rFonts w:ascii="Garamond" w:hAnsi="Garamond"/>
          <w:b/>
          <w:szCs w:val="22"/>
        </w:rPr>
      </w:pPr>
      <w:r>
        <w:rPr>
          <w:rFonts w:ascii="Garamond" w:hAnsi="Garamond"/>
          <w:b/>
          <w:szCs w:val="22"/>
        </w:rPr>
        <w:t>Home Values Impact</w:t>
      </w:r>
    </w:p>
    <w:p w14:paraId="495F806F" w14:textId="77777777" w:rsidR="00A55B4E" w:rsidRPr="00A55B4E" w:rsidRDefault="00A55B4E" w:rsidP="00351596">
      <w:pPr>
        <w:rPr>
          <w:rFonts w:ascii="Garamond" w:hAnsi="Garamond"/>
          <w:szCs w:val="22"/>
        </w:rPr>
      </w:pPr>
      <w:r w:rsidRPr="00A55B4E">
        <w:rPr>
          <w:rFonts w:ascii="Garamond" w:hAnsi="Garamond"/>
          <w:szCs w:val="22"/>
        </w:rPr>
        <w:t xml:space="preserve">Although the business district on Franklin Street is only one mile, it is divided into two zip codes.  Housing data is also considered less than ideal for measuring the effect of the FSEA on home values.  </w:t>
      </w:r>
    </w:p>
    <w:p w14:paraId="6FCEFC63" w14:textId="77777777" w:rsidR="00A55B4E" w:rsidRDefault="00A55B4E" w:rsidP="00351596">
      <w:pPr>
        <w:rPr>
          <w:rFonts w:ascii="Garamond" w:hAnsi="Garamond"/>
          <w:szCs w:val="22"/>
        </w:rPr>
      </w:pPr>
      <w:r w:rsidRPr="00A55B4E">
        <w:rPr>
          <w:rFonts w:ascii="Garamond" w:hAnsi="Garamond"/>
          <w:szCs w:val="22"/>
        </w:rPr>
        <w:t>Since the FSEA Association only has two years of operating its events, trends in the broader economic impact of the city of Evansville are difficult to study.  As more data becomes available in future years, those studies will be able to yield increased findings.</w:t>
      </w:r>
    </w:p>
    <w:p w14:paraId="3620624E" w14:textId="77777777" w:rsidR="00351596" w:rsidRPr="00A55B4E" w:rsidRDefault="00351596" w:rsidP="00351596">
      <w:pPr>
        <w:rPr>
          <w:rFonts w:ascii="Garamond" w:hAnsi="Garamond"/>
          <w:szCs w:val="22"/>
        </w:rPr>
      </w:pPr>
    </w:p>
    <w:p w14:paraId="72B5488A" w14:textId="0DFC7372" w:rsidR="00A55B4E" w:rsidRPr="00A55B4E" w:rsidRDefault="00B500E6" w:rsidP="00351596">
      <w:pPr>
        <w:rPr>
          <w:rFonts w:ascii="Garamond" w:hAnsi="Garamond"/>
          <w:b/>
          <w:szCs w:val="22"/>
        </w:rPr>
      </w:pPr>
      <w:r>
        <w:rPr>
          <w:rFonts w:ascii="Garamond" w:hAnsi="Garamond"/>
          <w:b/>
          <w:szCs w:val="22"/>
        </w:rPr>
        <w:t>Conclusion</w:t>
      </w:r>
    </w:p>
    <w:p w14:paraId="2FACC999" w14:textId="77777777" w:rsidR="00A55B4E" w:rsidRDefault="00A55B4E" w:rsidP="00351596">
      <w:pPr>
        <w:rPr>
          <w:rFonts w:ascii="Garamond" w:hAnsi="Garamond"/>
          <w:szCs w:val="22"/>
        </w:rPr>
      </w:pPr>
      <w:r w:rsidRPr="00A55B4E">
        <w:rPr>
          <w:rFonts w:ascii="Garamond" w:hAnsi="Garamond"/>
          <w:szCs w:val="22"/>
        </w:rPr>
        <w:t>The Franklin Street Events Association (FSEA) has had a measureable, positive impact the businesses located along the one-mile stretch of Franklin Street bordered by North St., Joseph Avenue to the west and North Fulton Avenue to the east since it began hosting events in 2013.</w:t>
      </w:r>
    </w:p>
    <w:p w14:paraId="5FE9F822" w14:textId="77777777" w:rsidR="001E45CF" w:rsidRPr="00A55B4E" w:rsidRDefault="001E45CF" w:rsidP="00351596">
      <w:pPr>
        <w:rPr>
          <w:rFonts w:ascii="Garamond" w:hAnsi="Garamond"/>
          <w:szCs w:val="22"/>
        </w:rPr>
      </w:pPr>
    </w:p>
    <w:p w14:paraId="12BEC8FA" w14:textId="77777777" w:rsidR="00A55B4E" w:rsidRDefault="00A55B4E" w:rsidP="00351596">
      <w:pPr>
        <w:rPr>
          <w:rFonts w:ascii="Garamond" w:hAnsi="Garamond"/>
          <w:szCs w:val="22"/>
        </w:rPr>
      </w:pPr>
      <w:r w:rsidRPr="00A55B4E">
        <w:rPr>
          <w:rFonts w:ascii="Garamond" w:hAnsi="Garamond"/>
          <w:szCs w:val="22"/>
        </w:rPr>
        <w:t>Since the FSEA’s local farmer’s market (Bazaar) has only been operating for two years, it is difficult to measure its long-term economic impact in Evansville.</w:t>
      </w:r>
    </w:p>
    <w:p w14:paraId="2DE11907" w14:textId="77777777" w:rsidR="001E45CF" w:rsidRPr="00A55B4E" w:rsidRDefault="001E45CF" w:rsidP="00351596">
      <w:pPr>
        <w:rPr>
          <w:rFonts w:ascii="Garamond" w:hAnsi="Garamond"/>
          <w:szCs w:val="22"/>
        </w:rPr>
      </w:pPr>
    </w:p>
    <w:p w14:paraId="2F89F1DE" w14:textId="77777777" w:rsidR="001E45CF" w:rsidRDefault="00A55B4E" w:rsidP="00351596">
      <w:pPr>
        <w:rPr>
          <w:rFonts w:ascii="Garamond" w:hAnsi="Garamond"/>
          <w:szCs w:val="22"/>
        </w:rPr>
      </w:pPr>
      <w:r w:rsidRPr="00A55B4E">
        <w:rPr>
          <w:rFonts w:ascii="Garamond" w:hAnsi="Garamond"/>
          <w:szCs w:val="22"/>
        </w:rPr>
        <w:t xml:space="preserve">However, findings from this research project do suggest that in a relatively short time, the FSEA has had positive impact on bricks and mortar businesses on Franklin Street, vendors participating in the weekly Bazaar and the community at large by adding significantly to the cultural attractions of Evansville.  </w:t>
      </w:r>
    </w:p>
    <w:p w14:paraId="4AF1BEB4" w14:textId="77777777" w:rsidR="001E45CF" w:rsidRDefault="001E45CF" w:rsidP="00351596">
      <w:pPr>
        <w:rPr>
          <w:rFonts w:ascii="Garamond" w:hAnsi="Garamond"/>
          <w:szCs w:val="22"/>
        </w:rPr>
      </w:pPr>
    </w:p>
    <w:p w14:paraId="19F669EA" w14:textId="4627E6BF" w:rsidR="00A55B4E" w:rsidRPr="00A55B4E" w:rsidRDefault="00CD4353" w:rsidP="00351596">
      <w:pPr>
        <w:rPr>
          <w:rFonts w:ascii="Garamond" w:hAnsi="Garamond"/>
          <w:szCs w:val="22"/>
        </w:rPr>
      </w:pPr>
      <w:r>
        <w:rPr>
          <w:noProof/>
          <w:lang w:eastAsia="en-US"/>
        </w:rPr>
        <mc:AlternateContent>
          <mc:Choice Requires="wps">
            <w:drawing>
              <wp:anchor distT="0" distB="0" distL="114300" distR="114300" simplePos="0" relativeHeight="251661312" behindDoc="0" locked="0" layoutInCell="1" allowOverlap="1" wp14:anchorId="4D1D5D58" wp14:editId="03CC06C8">
                <wp:simplePos x="0" y="0"/>
                <wp:positionH relativeFrom="column">
                  <wp:posOffset>-62865</wp:posOffset>
                </wp:positionH>
                <wp:positionV relativeFrom="paragraph">
                  <wp:posOffset>502285</wp:posOffset>
                </wp:positionV>
                <wp:extent cx="5943600" cy="2428875"/>
                <wp:effectExtent l="0" t="0" r="0" b="9525"/>
                <wp:wrapSquare wrapText="bothSides"/>
                <wp:docPr id="2" name="Text Box 2"/>
                <wp:cNvGraphicFramePr/>
                <a:graphic xmlns:a="http://schemas.openxmlformats.org/drawingml/2006/main">
                  <a:graphicData uri="http://schemas.microsoft.com/office/word/2010/wordprocessingShape">
                    <wps:wsp>
                      <wps:cNvSpPr txBox="1"/>
                      <wps:spPr>
                        <a:xfrm>
                          <a:off x="0" y="0"/>
                          <a:ext cx="5943600" cy="2428875"/>
                        </a:xfrm>
                        <a:prstGeom prst="rect">
                          <a:avLst/>
                        </a:prstGeom>
                        <a:solidFill>
                          <a:schemeClr val="bg1">
                            <a:lumMod val="50000"/>
                          </a:schemeClr>
                        </a:solidFill>
                        <a:ln>
                          <a:noFill/>
                        </a:ln>
                        <a:effectLst/>
                        <a:extLst>
                          <a:ext uri="{C572A759-6A51-4108-AA02-DFA0A04FC94B}">
                            <ma14:wrappingTextBoxFlag xmlns:ma14="http://schemas.microsoft.com/office/mac/drawingml/2011/main"/>
                          </a:ext>
                        </a:extLst>
                      </wps:spPr>
                      <wps:txbx>
                        <w:txbxContent>
                          <w:p w14:paraId="5B670510" w14:textId="77777777" w:rsidR="005B030E" w:rsidRPr="00FF53EC" w:rsidRDefault="005B030E" w:rsidP="001E45CF">
                            <w:pPr>
                              <w:pStyle w:val="ListParagraph"/>
                              <w:ind w:left="0"/>
                              <w:rPr>
                                <w:rFonts w:ascii="Garamond" w:hAnsi="Garamond"/>
                                <w:b/>
                                <w:color w:val="FFFFFF" w:themeColor="background1"/>
                                <w:szCs w:val="22"/>
                              </w:rPr>
                            </w:pPr>
                            <w:r w:rsidRPr="00FF53EC">
                              <w:rPr>
                                <w:rFonts w:ascii="Garamond" w:hAnsi="Garamond"/>
                                <w:b/>
                                <w:color w:val="FFFFFF" w:themeColor="background1"/>
                                <w:szCs w:val="22"/>
                              </w:rPr>
                              <w:t>Take-Away Messages for Communities Considering Business District Revitalization Projects:</w:t>
                            </w:r>
                          </w:p>
                          <w:p w14:paraId="69B571FE" w14:textId="77777777" w:rsidR="005B030E" w:rsidRPr="00F3679A" w:rsidRDefault="005B030E" w:rsidP="00FF53EC">
                            <w:pPr>
                              <w:pStyle w:val="ListParagraph"/>
                              <w:numPr>
                                <w:ilvl w:val="0"/>
                                <w:numId w:val="14"/>
                              </w:numPr>
                              <w:rPr>
                                <w:rFonts w:ascii="Garamond" w:hAnsi="Garamond"/>
                                <w:color w:val="FFFFFF" w:themeColor="background1"/>
                                <w:szCs w:val="22"/>
                              </w:rPr>
                            </w:pPr>
                            <w:r w:rsidRPr="00F3679A">
                              <w:rPr>
                                <w:rFonts w:ascii="Garamond" w:hAnsi="Garamond"/>
                                <w:color w:val="FFFFFF" w:themeColor="background1"/>
                                <w:szCs w:val="22"/>
                              </w:rPr>
                              <w:t>In order for an area to be a successful candidate for revitalization, passionate leadership is essential</w:t>
                            </w:r>
                          </w:p>
                          <w:p w14:paraId="684949AC" w14:textId="77777777" w:rsidR="005B030E" w:rsidRPr="00F3679A" w:rsidRDefault="005B030E" w:rsidP="00FF53EC">
                            <w:pPr>
                              <w:pStyle w:val="ListParagraph"/>
                              <w:numPr>
                                <w:ilvl w:val="0"/>
                                <w:numId w:val="14"/>
                              </w:numPr>
                              <w:rPr>
                                <w:rFonts w:ascii="Garamond" w:hAnsi="Garamond"/>
                                <w:color w:val="FFFFFF" w:themeColor="background1"/>
                                <w:szCs w:val="22"/>
                              </w:rPr>
                            </w:pPr>
                            <w:r w:rsidRPr="00F3679A">
                              <w:rPr>
                                <w:rFonts w:ascii="Garamond" w:hAnsi="Garamond"/>
                                <w:color w:val="FFFFFF" w:themeColor="background1"/>
                                <w:szCs w:val="22"/>
                              </w:rPr>
                              <w:t>Communities can encourage change of an area by enabling public policy and providing incentives for businesses to relocate to the area (e.g. reduced permitting)</w:t>
                            </w:r>
                          </w:p>
                          <w:p w14:paraId="59BE0298" w14:textId="77777777" w:rsidR="005B030E" w:rsidRPr="00F3679A" w:rsidRDefault="005B030E" w:rsidP="00FF53EC">
                            <w:pPr>
                              <w:pStyle w:val="ListParagraph"/>
                              <w:numPr>
                                <w:ilvl w:val="0"/>
                                <w:numId w:val="14"/>
                              </w:numPr>
                              <w:rPr>
                                <w:rFonts w:ascii="Garamond" w:hAnsi="Garamond"/>
                                <w:color w:val="FFFFFF" w:themeColor="background1"/>
                                <w:szCs w:val="22"/>
                              </w:rPr>
                            </w:pPr>
                            <w:r w:rsidRPr="00F3679A">
                              <w:rPr>
                                <w:rFonts w:ascii="Garamond" w:hAnsi="Garamond"/>
                                <w:color w:val="FFFFFF" w:themeColor="background1"/>
                                <w:szCs w:val="22"/>
                              </w:rPr>
                              <w:t>Locally grown businesses provide the most sustainable models as they are invested in the community</w:t>
                            </w:r>
                          </w:p>
                          <w:p w14:paraId="59DF9C56" w14:textId="77777777" w:rsidR="005B030E" w:rsidRPr="00F3679A" w:rsidRDefault="005B030E" w:rsidP="00FF53EC">
                            <w:pPr>
                              <w:pStyle w:val="ListParagraph"/>
                              <w:numPr>
                                <w:ilvl w:val="0"/>
                                <w:numId w:val="14"/>
                              </w:numPr>
                              <w:rPr>
                                <w:rFonts w:ascii="Garamond" w:hAnsi="Garamond"/>
                                <w:color w:val="FFFFFF" w:themeColor="background1"/>
                                <w:szCs w:val="22"/>
                              </w:rPr>
                            </w:pPr>
                            <w:r w:rsidRPr="00F3679A">
                              <w:rPr>
                                <w:rFonts w:ascii="Garamond" w:hAnsi="Garamond"/>
                                <w:color w:val="FFFFFF" w:themeColor="background1"/>
                                <w:szCs w:val="22"/>
                              </w:rPr>
                              <w:t>Events can create demand drivers, but consistency in delivery – e.g. the weekly market – of events helps sustain business</w:t>
                            </w:r>
                          </w:p>
                          <w:p w14:paraId="578018A5" w14:textId="77777777" w:rsidR="005B030E" w:rsidRPr="00F3679A" w:rsidRDefault="005B030E" w:rsidP="00FF53EC">
                            <w:pPr>
                              <w:pStyle w:val="ListParagraph"/>
                              <w:numPr>
                                <w:ilvl w:val="0"/>
                                <w:numId w:val="14"/>
                              </w:numPr>
                              <w:rPr>
                                <w:rFonts w:ascii="Garamond" w:hAnsi="Garamond"/>
                                <w:color w:val="FFFFFF" w:themeColor="background1"/>
                                <w:szCs w:val="22"/>
                              </w:rPr>
                            </w:pPr>
                            <w:r w:rsidRPr="00F3679A">
                              <w:rPr>
                                <w:rFonts w:ascii="Garamond" w:hAnsi="Garamond"/>
                                <w:color w:val="FFFFFF" w:themeColor="background1"/>
                                <w:szCs w:val="22"/>
                              </w:rPr>
                              <w:t>Having at least a part-time paid professional event planner if at all feasible ensures longevity of events, and ensures long-term viability</w:t>
                            </w:r>
                          </w:p>
                          <w:p w14:paraId="6D0D4646" w14:textId="77777777" w:rsidR="005B030E" w:rsidRPr="00F3679A" w:rsidRDefault="005B030E" w:rsidP="00FF53EC">
                            <w:pPr>
                              <w:pStyle w:val="ListParagraph"/>
                              <w:numPr>
                                <w:ilvl w:val="0"/>
                                <w:numId w:val="14"/>
                              </w:numPr>
                              <w:rPr>
                                <w:rFonts w:ascii="Garamond" w:hAnsi="Garamond"/>
                                <w:color w:val="FFFFFF" w:themeColor="background1"/>
                                <w:szCs w:val="22"/>
                              </w:rPr>
                            </w:pPr>
                            <w:r w:rsidRPr="00F3679A">
                              <w:rPr>
                                <w:rFonts w:ascii="Garamond" w:hAnsi="Garamond"/>
                                <w:color w:val="FFFFFF" w:themeColor="background1"/>
                                <w:szCs w:val="22"/>
                              </w:rPr>
                              <w:t>Understanding the live – work – play model in a community is important</w:t>
                            </w:r>
                          </w:p>
                          <w:p w14:paraId="74F9B12D" w14:textId="314DEA6F" w:rsidR="005B030E" w:rsidRPr="00F3679A" w:rsidRDefault="005B030E" w:rsidP="00FF53EC">
                            <w:pPr>
                              <w:pStyle w:val="ListParagraph"/>
                              <w:numPr>
                                <w:ilvl w:val="0"/>
                                <w:numId w:val="14"/>
                              </w:numPr>
                              <w:rPr>
                                <w:rFonts w:ascii="Garamond" w:hAnsi="Garamond"/>
                                <w:color w:val="FFFFFF" w:themeColor="background1"/>
                                <w:szCs w:val="22"/>
                              </w:rPr>
                            </w:pPr>
                            <w:r w:rsidRPr="00F3679A">
                              <w:rPr>
                                <w:rFonts w:ascii="Garamond" w:hAnsi="Garamond"/>
                                <w:color w:val="FFFFFF" w:themeColor="background1"/>
                                <w:szCs w:val="22"/>
                              </w:rPr>
                              <w:t>Playing off the heritage and history of an area supports its unique selling proposition</w:t>
                            </w:r>
                          </w:p>
                          <w:p w14:paraId="26736AB1" w14:textId="77777777" w:rsidR="005B030E" w:rsidRDefault="005B030E"/>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2" o:spid="_x0000_s1037" type="#_x0000_t202" style="position:absolute;margin-left:-4.9pt;margin-top:39.55pt;width:468pt;height:191.25pt;z-index:2516613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" fillcolor="#7f7f7f [1612]" stroked="f">
                <v:textbox style="mso-fit-shape-to-text:t">
                  <w:txbxContent>
                    <w:p w14:paraId="5B670510" w14:textId="77777777" w:rsidR="005B030E" w:rsidRPr="00FF53EC" w:rsidRDefault="005B030E" w:rsidP="001E45CF">
                      <w:pPr>
                        <w:pStyle w:val="ListParagraph"/>
                        <w:ind w:left="0"/>
                        <w:rPr>
                          <w:rFonts w:ascii="Garamond" w:hAnsi="Garamond"/>
                          <w:b/>
                          <w:color w:val="FFFFFF" w:themeColor="background1"/>
                          <w:szCs w:val="22"/>
                        </w:rPr>
                      </w:pPr>
                      <w:r w:rsidRPr="00FF53EC">
                        <w:rPr>
                          <w:rFonts w:ascii="Garamond" w:hAnsi="Garamond"/>
                          <w:b/>
                          <w:color w:val="FFFFFF" w:themeColor="background1"/>
                          <w:szCs w:val="22"/>
                        </w:rPr>
                        <w:t>Take-Away Messages for Communities Considering Business District Revitalization Projects:</w:t>
                      </w:r>
                    </w:p>
                    <w:p w14:paraId="69B571FE" w14:textId="77777777" w:rsidR="005B030E" w:rsidRPr="00F3679A" w:rsidRDefault="005B030E" w:rsidP="00FF53EC">
                      <w:pPr>
                        <w:pStyle w:val="ListParagraph"/>
                        <w:numPr>
                          <w:ilvl w:val="0"/>
                          <w:numId w:val="14"/>
                        </w:numPr>
                        <w:rPr>
                          <w:rFonts w:ascii="Garamond" w:hAnsi="Garamond"/>
                          <w:color w:val="FFFFFF" w:themeColor="background1"/>
                          <w:szCs w:val="22"/>
                        </w:rPr>
                      </w:pPr>
                      <w:r w:rsidRPr="00F3679A">
                        <w:rPr>
                          <w:rFonts w:ascii="Garamond" w:hAnsi="Garamond"/>
                          <w:color w:val="FFFFFF" w:themeColor="background1"/>
                          <w:szCs w:val="22"/>
                        </w:rPr>
                        <w:t>In order for an area to be a successful candidate for revitalization, passionate leadership is essential</w:t>
                      </w:r>
                    </w:p>
                    <w:p w14:paraId="684949AC" w14:textId="77777777" w:rsidR="005B030E" w:rsidRPr="00F3679A" w:rsidRDefault="005B030E" w:rsidP="00FF53EC">
                      <w:pPr>
                        <w:pStyle w:val="ListParagraph"/>
                        <w:numPr>
                          <w:ilvl w:val="0"/>
                          <w:numId w:val="14"/>
                        </w:numPr>
                        <w:rPr>
                          <w:rFonts w:ascii="Garamond" w:hAnsi="Garamond"/>
                          <w:color w:val="FFFFFF" w:themeColor="background1"/>
                          <w:szCs w:val="22"/>
                        </w:rPr>
                      </w:pPr>
                      <w:r w:rsidRPr="00F3679A">
                        <w:rPr>
                          <w:rFonts w:ascii="Garamond" w:hAnsi="Garamond"/>
                          <w:color w:val="FFFFFF" w:themeColor="background1"/>
                          <w:szCs w:val="22"/>
                        </w:rPr>
                        <w:t>Communities can encourage change of an area by enabling public policy and providing incentives for businesses to relocate to the area (e.g. reduced permitting)</w:t>
                      </w:r>
                    </w:p>
                    <w:p w14:paraId="59BE0298" w14:textId="77777777" w:rsidR="005B030E" w:rsidRPr="00F3679A" w:rsidRDefault="005B030E" w:rsidP="00FF53EC">
                      <w:pPr>
                        <w:pStyle w:val="ListParagraph"/>
                        <w:numPr>
                          <w:ilvl w:val="0"/>
                          <w:numId w:val="14"/>
                        </w:numPr>
                        <w:rPr>
                          <w:rFonts w:ascii="Garamond" w:hAnsi="Garamond"/>
                          <w:color w:val="FFFFFF" w:themeColor="background1"/>
                          <w:szCs w:val="22"/>
                        </w:rPr>
                      </w:pPr>
                      <w:r w:rsidRPr="00F3679A">
                        <w:rPr>
                          <w:rFonts w:ascii="Garamond" w:hAnsi="Garamond"/>
                          <w:color w:val="FFFFFF" w:themeColor="background1"/>
                          <w:szCs w:val="22"/>
                        </w:rPr>
                        <w:t>Locally grown businesses provide the most sustainable models as they are invested in the community</w:t>
                      </w:r>
                    </w:p>
                    <w:p w14:paraId="59DF9C56" w14:textId="77777777" w:rsidR="005B030E" w:rsidRPr="00F3679A" w:rsidRDefault="005B030E" w:rsidP="00FF53EC">
                      <w:pPr>
                        <w:pStyle w:val="ListParagraph"/>
                        <w:numPr>
                          <w:ilvl w:val="0"/>
                          <w:numId w:val="14"/>
                        </w:numPr>
                        <w:rPr>
                          <w:rFonts w:ascii="Garamond" w:hAnsi="Garamond"/>
                          <w:color w:val="FFFFFF" w:themeColor="background1"/>
                          <w:szCs w:val="22"/>
                        </w:rPr>
                      </w:pPr>
                      <w:r w:rsidRPr="00F3679A">
                        <w:rPr>
                          <w:rFonts w:ascii="Garamond" w:hAnsi="Garamond"/>
                          <w:color w:val="FFFFFF" w:themeColor="background1"/>
                          <w:szCs w:val="22"/>
                        </w:rPr>
                        <w:t>Events can create demand drivers, but consistency in delivery – e.g. the weekly market – of events helps sustain business</w:t>
                      </w:r>
                    </w:p>
                    <w:p w14:paraId="578018A5" w14:textId="77777777" w:rsidR="005B030E" w:rsidRPr="00F3679A" w:rsidRDefault="005B030E" w:rsidP="00FF53EC">
                      <w:pPr>
                        <w:pStyle w:val="ListParagraph"/>
                        <w:numPr>
                          <w:ilvl w:val="0"/>
                          <w:numId w:val="14"/>
                        </w:numPr>
                        <w:rPr>
                          <w:rFonts w:ascii="Garamond" w:hAnsi="Garamond"/>
                          <w:color w:val="FFFFFF" w:themeColor="background1"/>
                          <w:szCs w:val="22"/>
                        </w:rPr>
                      </w:pPr>
                      <w:r w:rsidRPr="00F3679A">
                        <w:rPr>
                          <w:rFonts w:ascii="Garamond" w:hAnsi="Garamond"/>
                          <w:color w:val="FFFFFF" w:themeColor="background1"/>
                          <w:szCs w:val="22"/>
                        </w:rPr>
                        <w:t>Having at least a part-time paid professional event planner if at all feasible ensures longevity of events, and ensures long-term viability</w:t>
                      </w:r>
                    </w:p>
                    <w:p w14:paraId="6D0D4646" w14:textId="77777777" w:rsidR="005B030E" w:rsidRPr="00F3679A" w:rsidRDefault="005B030E" w:rsidP="00FF53EC">
                      <w:pPr>
                        <w:pStyle w:val="ListParagraph"/>
                        <w:numPr>
                          <w:ilvl w:val="0"/>
                          <w:numId w:val="14"/>
                        </w:numPr>
                        <w:rPr>
                          <w:rFonts w:ascii="Garamond" w:hAnsi="Garamond"/>
                          <w:color w:val="FFFFFF" w:themeColor="background1"/>
                          <w:szCs w:val="22"/>
                        </w:rPr>
                      </w:pPr>
                      <w:r w:rsidRPr="00F3679A">
                        <w:rPr>
                          <w:rFonts w:ascii="Garamond" w:hAnsi="Garamond"/>
                          <w:color w:val="FFFFFF" w:themeColor="background1"/>
                          <w:szCs w:val="22"/>
                        </w:rPr>
                        <w:t>Understanding the live – work – play model in a community is important</w:t>
                      </w:r>
                    </w:p>
                    <w:p w14:paraId="74F9B12D" w14:textId="314DEA6F" w:rsidR="005B030E" w:rsidRPr="00F3679A" w:rsidRDefault="005B030E" w:rsidP="00FF53EC">
                      <w:pPr>
                        <w:pStyle w:val="ListParagraph"/>
                        <w:numPr>
                          <w:ilvl w:val="0"/>
                          <w:numId w:val="14"/>
                        </w:numPr>
                        <w:rPr>
                          <w:rFonts w:ascii="Garamond" w:hAnsi="Garamond"/>
                          <w:color w:val="FFFFFF" w:themeColor="background1"/>
                          <w:szCs w:val="22"/>
                        </w:rPr>
                      </w:pPr>
                      <w:r w:rsidRPr="00F3679A">
                        <w:rPr>
                          <w:rFonts w:ascii="Garamond" w:hAnsi="Garamond"/>
                          <w:color w:val="FFFFFF" w:themeColor="background1"/>
                          <w:szCs w:val="22"/>
                        </w:rPr>
                        <w:t>Playing off the heritage and history of an area supports its unique selling proposition</w:t>
                      </w:r>
                    </w:p>
                    <w:p w14:paraId="26736AB1" w14:textId="77777777" w:rsidR="005B030E" w:rsidRDefault="005B030E"/>
                  </w:txbxContent>
                </v:textbox>
                <w10:wrap type="square"/>
              </v:shape>
            </w:pict>
          </mc:Fallback>
        </mc:AlternateContent>
      </w:r>
      <w:r w:rsidR="00A55B4E" w:rsidRPr="00A55B4E">
        <w:rPr>
          <w:rFonts w:ascii="Garamond" w:hAnsi="Garamond"/>
          <w:szCs w:val="22"/>
        </w:rPr>
        <w:t>Finally, social media site reviews indicate that the FSEA events seem to be attracting visitor attention from much farther away than initially anticipated at the onset of this study.</w:t>
      </w:r>
    </w:p>
    <w:p w14:paraId="6C777FFE" w14:textId="7ADF8124" w:rsidR="00FA55C9" w:rsidRPr="00CD4353" w:rsidRDefault="00CD4353" w:rsidP="00CD4353">
      <w:pPr>
        <w:rPr>
          <w:rFonts w:ascii="Garamond" w:hAnsi="Garamond"/>
          <w:szCs w:val="22"/>
        </w:rPr>
      </w:pPr>
      <w:r>
        <w:rPr>
          <w:noProof/>
          <w:lang w:eastAsia="en-US"/>
        </w:rPr>
        <mc:AlternateContent>
          <mc:Choice Requires="wps">
            <w:drawing>
              <wp:anchor distT="0" distB="0" distL="114300" distR="114300" simplePos="0" relativeHeight="251695104" behindDoc="0" locked="0" layoutInCell="1" allowOverlap="1" wp14:anchorId="0F5AAD72" wp14:editId="6B6A3996">
                <wp:simplePos x="0" y="0"/>
                <wp:positionH relativeFrom="column">
                  <wp:posOffset>-62865</wp:posOffset>
                </wp:positionH>
                <wp:positionV relativeFrom="paragraph">
                  <wp:posOffset>2588260</wp:posOffset>
                </wp:positionV>
                <wp:extent cx="5943600" cy="228600"/>
                <wp:effectExtent l="0" t="0" r="0" b="0"/>
                <wp:wrapSquare wrapText="bothSides"/>
                <wp:docPr id="31" name="Text Box 31"/>
                <wp:cNvGraphicFramePr/>
                <a:graphic xmlns:a="http://schemas.openxmlformats.org/drawingml/2006/main">
                  <a:graphicData uri="http://schemas.microsoft.com/office/word/2010/wordprocessingShape">
                    <wps:wsp>
                      <wps:cNvSpPr txBox="1"/>
                      <wps:spPr>
                        <a:xfrm>
                          <a:off x="0" y="0"/>
                          <a:ext cx="59436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CF3F434" w14:textId="7272736D" w:rsidR="005B030E" w:rsidRPr="00775452" w:rsidRDefault="005B030E" w:rsidP="00FA55C9">
                            <w:pPr>
                              <w:rPr>
                                <w:rFonts w:ascii="Times New Roman" w:hAnsi="Times New Roman" w:cs="Times New Roman"/>
                              </w:rPr>
                            </w:pPr>
                            <w:r>
                              <w:rPr>
                                <w:rFonts w:ascii="Times New Roman" w:hAnsi="Times New Roman" w:cs="Times New Roman"/>
                              </w:rPr>
                              <w:t>For additional data analyses related to Franklin Street in Evansville, See Appendix.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1" o:spid="_x0000_s1038" type="#_x0000_t202" style="position:absolute;margin-left:-4.9pt;margin-top:203.8pt;width:468pt;height:18pt;z-index:251695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" filled="f" stroked="f">
                <v:textbox>
                  <w:txbxContent>
                    <w:p w14:paraId="1CF3F434" w14:textId="7272736D" w:rsidR="005B030E" w:rsidRPr="00775452" w:rsidRDefault="005B030E" w:rsidP="00FA55C9">
                      <w:pPr>
                        <w:rPr>
                          <w:rFonts w:ascii="Times New Roman" w:hAnsi="Times New Roman" w:cs="Times New Roman"/>
                        </w:rPr>
                      </w:pPr>
                      <w:r>
                        <w:rPr>
                          <w:rFonts w:ascii="Times New Roman" w:hAnsi="Times New Roman" w:cs="Times New Roman"/>
                        </w:rPr>
                        <w:t>For additional data analyses related to Franklin Street in Evansville, See Appendix.</w:t>
                      </w:r>
                    </w:p>
                  </w:txbxContent>
                </v:textbox>
                <w10:wrap type="square"/>
              </v:shape>
            </w:pict>
          </mc:Fallback>
        </mc:AlternateContent>
      </w:r>
      <w:r w:rsidR="00A55B4E" w:rsidRPr="00037733">
        <w:rPr>
          <w:rFonts w:ascii="Garamond" w:hAnsi="Garamond"/>
          <w:b/>
          <w:sz w:val="28"/>
          <w:szCs w:val="28"/>
        </w:rPr>
        <w:t xml:space="preserve"> </w:t>
      </w:r>
    </w:p>
    <w:p w14:paraId="312F28B2" w14:textId="6E70DD1D" w:rsidR="00FA55C9" w:rsidRDefault="00FA55C9">
      <w:pPr>
        <w:rPr>
          <w:rFonts w:ascii="Garamond" w:hAnsi="Garamond"/>
          <w:b/>
          <w:sz w:val="28"/>
          <w:szCs w:val="28"/>
        </w:rPr>
      </w:pPr>
      <w:r>
        <w:rPr>
          <w:rFonts w:ascii="Garamond" w:hAnsi="Garamond"/>
          <w:b/>
          <w:sz w:val="28"/>
          <w:szCs w:val="28"/>
        </w:rPr>
        <w:br w:type="page"/>
      </w:r>
    </w:p>
    <w:p w14:paraId="711E8F73" w14:textId="2E702626" w:rsidR="00A55B4E" w:rsidRPr="00037733" w:rsidRDefault="00A55B4E" w:rsidP="00037733">
      <w:pPr>
        <w:spacing w:after="200" w:line="276" w:lineRule="auto"/>
        <w:rPr>
          <w:rFonts w:ascii="Garamond" w:hAnsi="Garamond"/>
          <w:b/>
          <w:sz w:val="28"/>
          <w:szCs w:val="28"/>
        </w:rPr>
      </w:pPr>
      <w:r w:rsidRPr="00037733">
        <w:rPr>
          <w:rFonts w:ascii="Garamond" w:hAnsi="Garamond"/>
          <w:b/>
          <w:sz w:val="28"/>
          <w:szCs w:val="28"/>
        </w:rPr>
        <w:lastRenderedPageBreak/>
        <w:t>Case Study Three:  Indiana Dunes Tourism</w:t>
      </w:r>
    </w:p>
    <w:p w14:paraId="3C721DBF" w14:textId="45F8AC78" w:rsidR="00A55B4E" w:rsidRPr="00A55B4E" w:rsidRDefault="00037733" w:rsidP="00037733">
      <w:pPr>
        <w:pStyle w:val="ListParagraph"/>
        <w:ind w:left="0"/>
        <w:rPr>
          <w:rFonts w:ascii="Garamond" w:hAnsi="Garamond"/>
          <w:szCs w:val="22"/>
        </w:rPr>
      </w:pPr>
      <w:r>
        <w:rPr>
          <w:rFonts w:ascii="Garamond" w:hAnsi="Garamond"/>
          <w:szCs w:val="22"/>
        </w:rPr>
        <w:t xml:space="preserve">Porter County </w:t>
      </w:r>
      <w:r w:rsidR="00A55B4E" w:rsidRPr="00A55B4E">
        <w:rPr>
          <w:rFonts w:ascii="Garamond" w:hAnsi="Garamond"/>
          <w:szCs w:val="22"/>
        </w:rPr>
        <w:t>features more than 15 miles of beaches along Lake Michigan, the Indiana Dunes and many trails through the dunes, nearby ma</w:t>
      </w:r>
      <w:r w:rsidR="007724DF">
        <w:rPr>
          <w:rFonts w:ascii="Garamond" w:hAnsi="Garamond"/>
          <w:szCs w:val="22"/>
        </w:rPr>
        <w:t>r</w:t>
      </w:r>
      <w:r w:rsidR="00A55B4E" w:rsidRPr="00A55B4E">
        <w:rPr>
          <w:rFonts w:ascii="Garamond" w:hAnsi="Garamond"/>
          <w:szCs w:val="22"/>
        </w:rPr>
        <w:t>shes and prairies. It has long been a playground for the region, offering a respite for those in Chicago and a destination for many throughout Indiana, Illinois and Michigan.</w:t>
      </w:r>
    </w:p>
    <w:p w14:paraId="00EC02AE" w14:textId="46058F7A" w:rsidR="00A55B4E" w:rsidRPr="00A55B4E" w:rsidRDefault="00A55B4E" w:rsidP="00037733">
      <w:pPr>
        <w:pStyle w:val="ListParagraph"/>
        <w:ind w:left="0"/>
        <w:rPr>
          <w:rFonts w:ascii="Garamond" w:hAnsi="Garamond"/>
          <w:szCs w:val="22"/>
        </w:rPr>
      </w:pPr>
    </w:p>
    <w:p w14:paraId="792F7BF7" w14:textId="3B1FE201" w:rsidR="00A55B4E" w:rsidRPr="00A55B4E" w:rsidRDefault="003D3D9D" w:rsidP="00037733">
      <w:pPr>
        <w:pStyle w:val="ListParagraph"/>
        <w:ind w:left="0"/>
        <w:rPr>
          <w:rFonts w:ascii="Garamond" w:hAnsi="Garamond"/>
          <w:szCs w:val="22"/>
        </w:rPr>
      </w:pPr>
      <w:r>
        <w:rPr>
          <w:rFonts w:ascii="Garamond" w:hAnsi="Garamond"/>
          <w:noProof/>
          <w:szCs w:val="22"/>
          <w:lang w:eastAsia="en-US"/>
        </w:rPr>
        <w:drawing>
          <wp:anchor distT="0" distB="0" distL="114300" distR="114300" simplePos="0" relativeHeight="251704320" behindDoc="0" locked="0" layoutInCell="1" allowOverlap="1" wp14:anchorId="3C2159E8" wp14:editId="08D6F840">
            <wp:simplePos x="0" y="0"/>
            <wp:positionH relativeFrom="margin">
              <wp:align>right</wp:align>
            </wp:positionH>
            <wp:positionV relativeFrom="margin">
              <wp:posOffset>1259840</wp:posOffset>
            </wp:positionV>
            <wp:extent cx="2920365" cy="1946910"/>
            <wp:effectExtent l="0" t="0" r="635" b="8890"/>
            <wp:wrapTight wrapText="bothSides">
              <wp:wrapPolygon edited="0">
                <wp:start x="0" y="0"/>
                <wp:lineTo x="0" y="21417"/>
                <wp:lineTo x="21417" y="21417"/>
                <wp:lineTo x="21417" y="0"/>
                <wp:lineTo x="0" y="0"/>
              </wp:wrapPolygon>
            </wp:wrapTight>
            <wp:docPr id="39" name="Picture 39" descr="Macintosh HD:Users:brenda:Desktop:Indiana Dun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brenda:Desktop:Indiana Dunes.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20365" cy="1946910"/>
                    </a:xfrm>
                    <a:prstGeom prst="rect">
                      <a:avLst/>
                    </a:prstGeom>
                    <a:noFill/>
                    <a:ln>
                      <a:noFill/>
                    </a:ln>
                  </pic:spPr>
                </pic:pic>
              </a:graphicData>
            </a:graphic>
            <wp14:sizeRelH relativeFrom="page">
              <wp14:pctWidth>0</wp14:pctWidth>
            </wp14:sizeRelH>
            <wp14:sizeRelV relativeFrom="page">
              <wp14:pctHeight>0</wp14:pctHeight>
            </wp14:sizeRelV>
          </wp:anchor>
        </w:drawing>
      </w:r>
      <w:r w:rsidR="007724DF">
        <w:rPr>
          <w:rFonts w:ascii="Garamond" w:hAnsi="Garamond"/>
          <w:noProof/>
          <w:szCs w:val="22"/>
          <w:lang w:eastAsia="en-US"/>
        </w:rPr>
        <w:t>The Indiana Dunes State Park</w:t>
      </w:r>
      <w:r w:rsidR="00A55B4E" w:rsidRPr="00A55B4E">
        <w:rPr>
          <w:rFonts w:ascii="Garamond" w:hAnsi="Garamond"/>
          <w:szCs w:val="22"/>
        </w:rPr>
        <w:t xml:space="preserve"> was established along the lakeshore in 1925.  The </w:t>
      </w:r>
      <w:r w:rsidR="007724DF">
        <w:rPr>
          <w:rFonts w:ascii="Garamond" w:hAnsi="Garamond"/>
          <w:szCs w:val="22"/>
        </w:rPr>
        <w:t xml:space="preserve">Indiana Dunes </w:t>
      </w:r>
      <w:r w:rsidR="00A55B4E" w:rsidRPr="00A55B4E">
        <w:rPr>
          <w:rFonts w:ascii="Garamond" w:hAnsi="Garamond"/>
          <w:szCs w:val="22"/>
        </w:rPr>
        <w:t>National Lakeshore was established in 1966.  Both parks remain popular destinations for swimming, hiking and birding.</w:t>
      </w:r>
    </w:p>
    <w:p w14:paraId="2DB399C2" w14:textId="77777777" w:rsidR="00A55B4E" w:rsidRPr="00A55B4E" w:rsidRDefault="00A55B4E" w:rsidP="00037733">
      <w:pPr>
        <w:pStyle w:val="ListParagraph"/>
        <w:ind w:left="0"/>
        <w:rPr>
          <w:rFonts w:ascii="Garamond" w:hAnsi="Garamond"/>
          <w:szCs w:val="22"/>
        </w:rPr>
      </w:pPr>
    </w:p>
    <w:p w14:paraId="5E1E8390" w14:textId="6E279400" w:rsidR="00A55B4E" w:rsidRPr="00A55B4E" w:rsidRDefault="00A55B4E" w:rsidP="00037733">
      <w:pPr>
        <w:pStyle w:val="ListParagraph"/>
        <w:ind w:left="0"/>
        <w:rPr>
          <w:rFonts w:ascii="Garamond" w:hAnsi="Garamond"/>
          <w:szCs w:val="22"/>
        </w:rPr>
      </w:pPr>
      <w:r w:rsidRPr="00A55B4E">
        <w:rPr>
          <w:rFonts w:ascii="Garamond" w:hAnsi="Garamond"/>
          <w:szCs w:val="22"/>
        </w:rPr>
        <w:t>In 1986, the Porter County Board of Commissioners created Indiana Dunes Tourism (IDT) in an effort to dive</w:t>
      </w:r>
      <w:r w:rsidR="00037733">
        <w:rPr>
          <w:rFonts w:ascii="Garamond" w:hAnsi="Garamond"/>
          <w:szCs w:val="22"/>
        </w:rPr>
        <w:t>rsity the county’s economy that</w:t>
      </w:r>
      <w:r w:rsidRPr="00A55B4E">
        <w:rPr>
          <w:rFonts w:ascii="Garamond" w:hAnsi="Garamond"/>
          <w:szCs w:val="22"/>
        </w:rPr>
        <w:t xml:space="preserve"> relied heavily on the steel industry.</w:t>
      </w:r>
    </w:p>
    <w:p w14:paraId="53AA0E38" w14:textId="77777777" w:rsidR="00A55B4E" w:rsidRPr="00A55B4E" w:rsidRDefault="00A55B4E" w:rsidP="00037733">
      <w:pPr>
        <w:pStyle w:val="ListParagraph"/>
        <w:ind w:left="0"/>
        <w:rPr>
          <w:rFonts w:ascii="Garamond" w:hAnsi="Garamond"/>
          <w:szCs w:val="22"/>
        </w:rPr>
      </w:pPr>
    </w:p>
    <w:p w14:paraId="3DF04B31" w14:textId="034CE418" w:rsidR="00A55B4E" w:rsidRPr="00A55B4E" w:rsidRDefault="00A55B4E" w:rsidP="00037733">
      <w:pPr>
        <w:pStyle w:val="ListParagraph"/>
        <w:ind w:left="0"/>
        <w:rPr>
          <w:rFonts w:ascii="Garamond" w:hAnsi="Garamond"/>
          <w:szCs w:val="22"/>
        </w:rPr>
      </w:pPr>
      <w:r w:rsidRPr="00A55B4E">
        <w:rPr>
          <w:rFonts w:ascii="Garamond" w:hAnsi="Garamond"/>
          <w:szCs w:val="22"/>
        </w:rPr>
        <w:t>The IDT’s mission is to “be the engaged destination leader by supporting and marketing the county’s distinct visitor experiences and advocating community and regional tourism benefits.”  IDT is funded by a 5% innkeeper’s tax.</w:t>
      </w:r>
    </w:p>
    <w:p w14:paraId="46817044" w14:textId="77777777" w:rsidR="00A55B4E" w:rsidRPr="00A55B4E" w:rsidRDefault="00A55B4E" w:rsidP="00037733">
      <w:pPr>
        <w:pStyle w:val="ListParagraph"/>
        <w:ind w:left="0"/>
        <w:rPr>
          <w:rFonts w:ascii="Garamond" w:hAnsi="Garamond"/>
          <w:szCs w:val="22"/>
        </w:rPr>
      </w:pPr>
    </w:p>
    <w:p w14:paraId="6EBCB5E5" w14:textId="1DAFD0D9" w:rsidR="00A55B4E" w:rsidRPr="00A55B4E" w:rsidRDefault="00A55B4E" w:rsidP="00037733">
      <w:pPr>
        <w:pStyle w:val="ListParagraph"/>
        <w:ind w:left="0"/>
        <w:rPr>
          <w:rFonts w:ascii="Garamond" w:hAnsi="Garamond"/>
          <w:szCs w:val="22"/>
        </w:rPr>
      </w:pPr>
      <w:r w:rsidRPr="00A55B4E">
        <w:rPr>
          <w:rFonts w:ascii="Garamond" w:hAnsi="Garamond"/>
          <w:szCs w:val="22"/>
        </w:rPr>
        <w:t>IDT opened a new visitor center in 2006 after feasibility studies and through a unique collaboration.  The Dorothy Buell Memorial Visitor Center was built in response to remarkably low visitor rates at the center’s old location which</w:t>
      </w:r>
      <w:r w:rsidR="007724DF">
        <w:rPr>
          <w:rFonts w:ascii="Garamond" w:hAnsi="Garamond"/>
          <w:szCs w:val="22"/>
        </w:rPr>
        <w:t xml:space="preserve"> averaged 7,500 visitors a year. The National Lakeshore visitor center also struggled with a lack of visibility.</w:t>
      </w:r>
    </w:p>
    <w:p w14:paraId="589B002F" w14:textId="77777777" w:rsidR="00A55B4E" w:rsidRPr="00A55B4E" w:rsidRDefault="00A55B4E" w:rsidP="00116553">
      <w:pPr>
        <w:pStyle w:val="ListParagraph"/>
        <w:rPr>
          <w:rFonts w:ascii="Garamond" w:hAnsi="Garamond"/>
          <w:szCs w:val="22"/>
        </w:rPr>
      </w:pPr>
    </w:p>
    <w:p w14:paraId="4D62FDCA" w14:textId="77777777" w:rsidR="00A55B4E" w:rsidRPr="00A55B4E" w:rsidRDefault="00A55B4E" w:rsidP="00037733">
      <w:pPr>
        <w:pStyle w:val="ListParagraph"/>
        <w:ind w:left="0"/>
        <w:rPr>
          <w:rFonts w:ascii="Garamond" w:hAnsi="Garamond"/>
          <w:szCs w:val="22"/>
        </w:rPr>
      </w:pPr>
      <w:r w:rsidRPr="00A55B4E">
        <w:rPr>
          <w:rFonts w:ascii="Garamond" w:hAnsi="Garamond"/>
          <w:szCs w:val="22"/>
        </w:rPr>
        <w:t>Utilizing transportation grants and innkeepers’ tax funds, IDT built the Dorothy Buell Visitor Center along State Road 49, a major access artery to the parks.  The National Lakeshore Park is also housed in the center as IDT’s tenant.  The current visitor center hosts more than 80,000 visitors each year.</w:t>
      </w:r>
    </w:p>
    <w:p w14:paraId="69AF0BBE" w14:textId="77777777" w:rsidR="00A55B4E" w:rsidRPr="00A55B4E" w:rsidRDefault="00A55B4E" w:rsidP="00037733">
      <w:pPr>
        <w:pStyle w:val="ListParagraph"/>
        <w:ind w:left="0"/>
        <w:rPr>
          <w:rFonts w:ascii="Garamond" w:hAnsi="Garamond"/>
          <w:szCs w:val="22"/>
        </w:rPr>
      </w:pPr>
    </w:p>
    <w:p w14:paraId="7B625E4C" w14:textId="65ACDD85" w:rsidR="00A55B4E" w:rsidRPr="00A55B4E" w:rsidRDefault="00A55B4E" w:rsidP="00037733">
      <w:pPr>
        <w:pStyle w:val="ListParagraph"/>
        <w:ind w:left="0"/>
        <w:rPr>
          <w:rFonts w:ascii="Garamond" w:hAnsi="Garamond"/>
          <w:szCs w:val="22"/>
        </w:rPr>
      </w:pPr>
      <w:r w:rsidRPr="00A55B4E">
        <w:rPr>
          <w:rFonts w:ascii="Garamond" w:hAnsi="Garamond"/>
          <w:szCs w:val="22"/>
        </w:rPr>
        <w:t xml:space="preserve">IDT also made other investments in the destination such as rebranding and improving signage for </w:t>
      </w:r>
      <w:r w:rsidR="007724DF">
        <w:rPr>
          <w:rFonts w:ascii="Garamond" w:hAnsi="Garamond"/>
          <w:szCs w:val="22"/>
        </w:rPr>
        <w:t xml:space="preserve">Trail 8 within the state park trails. This trail has been branded the </w:t>
      </w:r>
      <w:r w:rsidRPr="00A55B4E">
        <w:rPr>
          <w:rFonts w:ascii="Garamond" w:hAnsi="Garamond"/>
          <w:szCs w:val="22"/>
        </w:rPr>
        <w:t>3 Dune Challenge.  IDT also negotiated with several towns to build the Dunes-Kankakee trail – a multi-use trail that will run on a north-south route, through most of the</w:t>
      </w:r>
      <w:r w:rsidR="007724DF">
        <w:rPr>
          <w:rFonts w:ascii="Garamond" w:hAnsi="Garamond"/>
          <w:szCs w:val="22"/>
        </w:rPr>
        <w:t xml:space="preserve"> county, intersecting with </w:t>
      </w:r>
      <w:r w:rsidRPr="00A55B4E">
        <w:rPr>
          <w:rFonts w:ascii="Garamond" w:hAnsi="Garamond"/>
          <w:szCs w:val="22"/>
        </w:rPr>
        <w:t xml:space="preserve">existing east-west trails.  </w:t>
      </w:r>
    </w:p>
    <w:p w14:paraId="07C8877E" w14:textId="77777777" w:rsidR="00A55B4E" w:rsidRPr="00A55B4E" w:rsidRDefault="00A55B4E" w:rsidP="00037733">
      <w:pPr>
        <w:pStyle w:val="ListParagraph"/>
        <w:ind w:left="0"/>
        <w:rPr>
          <w:rFonts w:ascii="Garamond" w:hAnsi="Garamond"/>
          <w:szCs w:val="22"/>
        </w:rPr>
      </w:pPr>
    </w:p>
    <w:p w14:paraId="3302A63F" w14:textId="77777777" w:rsidR="00A55B4E" w:rsidRPr="00A55B4E" w:rsidRDefault="00A55B4E" w:rsidP="00037733">
      <w:pPr>
        <w:pStyle w:val="ListParagraph"/>
        <w:ind w:left="0"/>
        <w:rPr>
          <w:rFonts w:ascii="Garamond" w:hAnsi="Garamond"/>
          <w:szCs w:val="22"/>
        </w:rPr>
      </w:pPr>
      <w:r w:rsidRPr="00A55B4E">
        <w:rPr>
          <w:rFonts w:ascii="Garamond" w:hAnsi="Garamond"/>
          <w:szCs w:val="22"/>
        </w:rPr>
        <w:t>Once finished, the trail will allow greater access to Porter County attractions for those arriving from Chicago by train as well as provided increased transportation options for residents</w:t>
      </w:r>
    </w:p>
    <w:p w14:paraId="07B07E94" w14:textId="77777777" w:rsidR="00A55B4E" w:rsidRPr="00A55B4E" w:rsidRDefault="00A55B4E" w:rsidP="00116553">
      <w:pPr>
        <w:pStyle w:val="ListParagraph"/>
        <w:rPr>
          <w:rFonts w:ascii="Garamond" w:hAnsi="Garamond"/>
          <w:szCs w:val="22"/>
        </w:rPr>
      </w:pPr>
    </w:p>
    <w:p w14:paraId="18F4B661" w14:textId="05050E93" w:rsidR="00A55B4E" w:rsidRPr="00A55B4E" w:rsidRDefault="00A55B4E" w:rsidP="00037733">
      <w:pPr>
        <w:pStyle w:val="ListParagraph"/>
        <w:ind w:left="0"/>
        <w:rPr>
          <w:rFonts w:ascii="Garamond" w:hAnsi="Garamond"/>
          <w:szCs w:val="22"/>
        </w:rPr>
      </w:pPr>
      <w:r w:rsidRPr="00A55B4E">
        <w:rPr>
          <w:rFonts w:ascii="Garamond" w:hAnsi="Garamond"/>
          <w:szCs w:val="22"/>
        </w:rPr>
        <w:t>IDT also produces and underwrites the annual Dunes Deals coupon book distributed to visitors at the state park.  Dunes Deals is a tool to extend the stay of park visitors through awareness of area amenities.</w:t>
      </w:r>
    </w:p>
    <w:p w14:paraId="7F056D11" w14:textId="77777777" w:rsidR="00A55B4E" w:rsidRPr="00A55B4E" w:rsidRDefault="00A55B4E" w:rsidP="00116553">
      <w:pPr>
        <w:pStyle w:val="ListParagraph"/>
        <w:rPr>
          <w:rFonts w:ascii="Garamond" w:hAnsi="Garamond"/>
          <w:szCs w:val="22"/>
        </w:rPr>
      </w:pPr>
    </w:p>
    <w:p w14:paraId="6A47F217" w14:textId="3C84E0BC" w:rsidR="00437808" w:rsidRPr="00437808" w:rsidRDefault="00307488" w:rsidP="00437808">
      <w:pPr>
        <w:pStyle w:val="ListParagraph"/>
        <w:ind w:left="0"/>
        <w:rPr>
          <w:rFonts w:ascii="Garamond" w:hAnsi="Garamond"/>
          <w:b/>
          <w:sz w:val="28"/>
          <w:szCs w:val="28"/>
        </w:rPr>
      </w:pPr>
      <w:r>
        <w:rPr>
          <w:rFonts w:ascii="Garamond" w:hAnsi="Garamond"/>
          <w:b/>
          <w:sz w:val="28"/>
          <w:szCs w:val="28"/>
        </w:rPr>
        <w:t>Questions</w:t>
      </w:r>
    </w:p>
    <w:p w14:paraId="79D2E73C" w14:textId="77777777" w:rsidR="00437808" w:rsidRPr="00437808" w:rsidRDefault="00A55B4E" w:rsidP="00437808">
      <w:pPr>
        <w:spacing w:after="200"/>
        <w:rPr>
          <w:rFonts w:ascii="Garamond" w:hAnsi="Garamond"/>
          <w:i/>
          <w:szCs w:val="22"/>
        </w:rPr>
      </w:pPr>
      <w:r w:rsidRPr="00437808">
        <w:rPr>
          <w:rFonts w:ascii="Garamond" w:hAnsi="Garamond"/>
          <w:i/>
          <w:szCs w:val="22"/>
        </w:rPr>
        <w:t>To what extent, if any have local residents taken advantage of the tourism amenities in Porter County?</w:t>
      </w:r>
    </w:p>
    <w:p w14:paraId="507BACB4" w14:textId="2AFDEBB3" w:rsidR="00A55B4E" w:rsidRPr="00437808" w:rsidRDefault="00A55B4E" w:rsidP="00437808">
      <w:pPr>
        <w:spacing w:after="200"/>
        <w:rPr>
          <w:rFonts w:ascii="Garamond" w:hAnsi="Garamond"/>
          <w:i/>
          <w:szCs w:val="22"/>
        </w:rPr>
      </w:pPr>
      <w:r w:rsidRPr="00437808">
        <w:rPr>
          <w:rFonts w:ascii="Garamond" w:hAnsi="Garamond"/>
          <w:i/>
          <w:szCs w:val="22"/>
        </w:rPr>
        <w:t>To what extent, if any, have tourism related investment affected the quality of life of Porter County residents?</w:t>
      </w:r>
    </w:p>
    <w:p w14:paraId="339D5CD5" w14:textId="77777777" w:rsidR="00A55B4E" w:rsidRPr="00437808" w:rsidRDefault="00A55B4E" w:rsidP="00437808">
      <w:pPr>
        <w:spacing w:after="200"/>
        <w:rPr>
          <w:rFonts w:ascii="Garamond" w:hAnsi="Garamond"/>
          <w:i/>
          <w:szCs w:val="22"/>
        </w:rPr>
      </w:pPr>
      <w:r w:rsidRPr="00437808">
        <w:rPr>
          <w:rFonts w:ascii="Garamond" w:hAnsi="Garamond"/>
          <w:i/>
          <w:szCs w:val="22"/>
        </w:rPr>
        <w:t>How have local businesses been impacted by tourism and tourism related investments?</w:t>
      </w:r>
    </w:p>
    <w:p w14:paraId="36FF14AC" w14:textId="77777777" w:rsidR="00A55B4E" w:rsidRPr="00437808" w:rsidRDefault="00A55B4E" w:rsidP="00437808">
      <w:pPr>
        <w:spacing w:after="200"/>
        <w:rPr>
          <w:rFonts w:ascii="Garamond" w:hAnsi="Garamond"/>
          <w:i/>
          <w:szCs w:val="22"/>
        </w:rPr>
      </w:pPr>
      <w:r w:rsidRPr="00437808">
        <w:rPr>
          <w:rFonts w:ascii="Garamond" w:hAnsi="Garamond"/>
          <w:i/>
          <w:szCs w:val="22"/>
        </w:rPr>
        <w:t>How has the tourism industry affected the economy of Porter County?</w:t>
      </w:r>
    </w:p>
    <w:p w14:paraId="56677603" w14:textId="77777777" w:rsidR="0039590B" w:rsidRDefault="0039590B" w:rsidP="007F5D93">
      <w:pPr>
        <w:rPr>
          <w:rFonts w:ascii="Garamond" w:hAnsi="Garamond"/>
          <w:b/>
          <w:szCs w:val="22"/>
        </w:rPr>
      </w:pPr>
    </w:p>
    <w:p w14:paraId="72C8D449" w14:textId="1C15EF5A" w:rsidR="00A55B4E" w:rsidRPr="00A55B4E" w:rsidRDefault="00401265" w:rsidP="007F5D93">
      <w:pPr>
        <w:rPr>
          <w:rFonts w:ascii="Garamond" w:hAnsi="Garamond"/>
          <w:b/>
          <w:szCs w:val="22"/>
        </w:rPr>
      </w:pPr>
      <w:r w:rsidRPr="003030B9">
        <w:rPr>
          <w:rFonts w:ascii="Garamond" w:hAnsi="Garamond"/>
          <w:noProof/>
          <w:szCs w:val="22"/>
          <w:lang w:eastAsia="en-US"/>
        </w:rPr>
        <w:lastRenderedPageBreak/>
        <w:drawing>
          <wp:anchor distT="0" distB="0" distL="114300" distR="114300" simplePos="0" relativeHeight="251705344" behindDoc="0" locked="0" layoutInCell="1" allowOverlap="1" wp14:anchorId="75ED3B6B" wp14:editId="108C2052">
            <wp:simplePos x="0" y="0"/>
            <wp:positionH relativeFrom="column">
              <wp:posOffset>2680335</wp:posOffset>
            </wp:positionH>
            <wp:positionV relativeFrom="paragraph">
              <wp:posOffset>116840</wp:posOffset>
            </wp:positionV>
            <wp:extent cx="3204845" cy="1455420"/>
            <wp:effectExtent l="0" t="0" r="20955" b="17780"/>
            <wp:wrapTight wrapText="bothSides">
              <wp:wrapPolygon edited="0">
                <wp:start x="0" y="0"/>
                <wp:lineTo x="0" y="21487"/>
                <wp:lineTo x="21570" y="21487"/>
                <wp:lineTo x="21570" y="0"/>
                <wp:lineTo x="0" y="0"/>
              </wp:wrapPolygon>
            </wp:wrapTight>
            <wp:docPr id="41" name="Chart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page">
              <wp14:pctWidth>0</wp14:pctWidth>
            </wp14:sizeRelH>
            <wp14:sizeRelV relativeFrom="page">
              <wp14:pctHeight>0</wp14:pctHeight>
            </wp14:sizeRelV>
          </wp:anchor>
        </w:drawing>
      </w:r>
      <w:r w:rsidR="00A55B4E" w:rsidRPr="00A55B4E">
        <w:rPr>
          <w:rFonts w:ascii="Garamond" w:hAnsi="Garamond"/>
          <w:b/>
          <w:szCs w:val="22"/>
        </w:rPr>
        <w:t>Business Surveys</w:t>
      </w:r>
    </w:p>
    <w:p w14:paraId="1D84F181" w14:textId="4A1B804D" w:rsidR="00A55B4E" w:rsidRDefault="00A55B4E" w:rsidP="007F5D93">
      <w:pPr>
        <w:rPr>
          <w:rFonts w:ascii="Garamond" w:hAnsi="Garamond"/>
          <w:szCs w:val="22"/>
        </w:rPr>
      </w:pPr>
      <w:r w:rsidRPr="00A55B4E">
        <w:rPr>
          <w:rFonts w:ascii="Garamond" w:hAnsi="Garamond"/>
          <w:szCs w:val="22"/>
        </w:rPr>
        <w:t>It was determined that the business owner survey should seek to determine the extent to which business practices are influenced by tourism, whether businesses utilize tourism products and business owners’ perceptions of the Porter County tourism industry and products.</w:t>
      </w:r>
    </w:p>
    <w:p w14:paraId="5DCB79E9" w14:textId="77777777" w:rsidR="007F5D93" w:rsidRPr="00A55B4E" w:rsidRDefault="007F5D93" w:rsidP="007F5D93">
      <w:pPr>
        <w:rPr>
          <w:rFonts w:ascii="Garamond" w:hAnsi="Garamond"/>
          <w:szCs w:val="22"/>
        </w:rPr>
      </w:pPr>
    </w:p>
    <w:p w14:paraId="10319471" w14:textId="1ADB2684" w:rsidR="00A55B4E" w:rsidRDefault="003030B9" w:rsidP="007F5D93">
      <w:pPr>
        <w:rPr>
          <w:rFonts w:ascii="Garamond" w:hAnsi="Garamond"/>
          <w:szCs w:val="22"/>
        </w:rPr>
      </w:pPr>
      <w:r>
        <w:rPr>
          <w:rFonts w:ascii="Garamond" w:hAnsi="Garamond"/>
          <w:noProof/>
          <w:szCs w:val="22"/>
          <w:lang w:eastAsia="en-US"/>
        </w:rPr>
        <mc:AlternateContent>
          <mc:Choice Requires="wps">
            <w:drawing>
              <wp:anchor distT="0" distB="0" distL="114300" distR="114300" simplePos="0" relativeHeight="251706368" behindDoc="0" locked="0" layoutInCell="1" allowOverlap="1" wp14:anchorId="1162B03C" wp14:editId="7CED6DE3">
                <wp:simplePos x="0" y="0"/>
                <wp:positionH relativeFrom="column">
                  <wp:posOffset>2680335</wp:posOffset>
                </wp:positionH>
                <wp:positionV relativeFrom="paragraph">
                  <wp:posOffset>187960</wp:posOffset>
                </wp:positionV>
                <wp:extent cx="3200400" cy="228600"/>
                <wp:effectExtent l="0" t="0" r="0" b="0"/>
                <wp:wrapSquare wrapText="bothSides"/>
                <wp:docPr id="42" name="Text Box 42"/>
                <wp:cNvGraphicFramePr/>
                <a:graphic xmlns:a="http://schemas.openxmlformats.org/drawingml/2006/main">
                  <a:graphicData uri="http://schemas.microsoft.com/office/word/2010/wordprocessingShape">
                    <wps:wsp>
                      <wps:cNvSpPr txBox="1"/>
                      <wps:spPr>
                        <a:xfrm>
                          <a:off x="0" y="0"/>
                          <a:ext cx="32004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FC42867" w14:textId="705E36E0" w:rsidR="005B030E" w:rsidRPr="003030B9" w:rsidRDefault="005B030E">
                            <w:pPr>
                              <w:rPr>
                                <w:rFonts w:ascii="Garamond" w:hAnsi="Garamond"/>
                                <w:sz w:val="18"/>
                                <w:szCs w:val="18"/>
                              </w:rPr>
                            </w:pPr>
                            <w:r>
                              <w:rPr>
                                <w:rFonts w:ascii="Garamond" w:hAnsi="Garamond"/>
                                <w:sz w:val="18"/>
                                <w:szCs w:val="18"/>
                              </w:rPr>
                              <w:t xml:space="preserve">Perceived influence of Dunes tourism to local businesses.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2" o:spid="_x0000_s1039" type="#_x0000_t202" style="position:absolute;margin-left:211.05pt;margin-top:14.8pt;width:252pt;height:18pt;z-index:251706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" filled="f" stroked="f">
                <v:textbox>
                  <w:txbxContent>
                    <w:p w14:paraId="7FC42867" w14:textId="705E36E0" w:rsidR="003030B9" w:rsidRPr="003030B9" w:rsidRDefault="003030B9">
                      <w:pPr>
                        <w:rPr>
                          <w:rFonts w:ascii="Garamond" w:hAnsi="Garamond"/>
                          <w:sz w:val="18"/>
                          <w:szCs w:val="18"/>
                        </w:rPr>
                      </w:pPr>
                      <w:proofErr w:type="gramStart"/>
                      <w:r>
                        <w:rPr>
                          <w:rFonts w:ascii="Garamond" w:hAnsi="Garamond"/>
                          <w:sz w:val="18"/>
                          <w:szCs w:val="18"/>
                        </w:rPr>
                        <w:t>Perceived influence of Dunes tourism to local businesses.</w:t>
                      </w:r>
                      <w:proofErr w:type="gramEnd"/>
                      <w:r>
                        <w:rPr>
                          <w:rFonts w:ascii="Garamond" w:hAnsi="Garamond"/>
                          <w:sz w:val="18"/>
                          <w:szCs w:val="18"/>
                        </w:rPr>
                        <w:t xml:space="preserve"> </w:t>
                      </w:r>
                    </w:p>
                  </w:txbxContent>
                </v:textbox>
                <w10:wrap type="square"/>
              </v:shape>
            </w:pict>
          </mc:Fallback>
        </mc:AlternateContent>
      </w:r>
      <w:r w:rsidR="00A55B4E" w:rsidRPr="00A55B4E">
        <w:rPr>
          <w:rFonts w:ascii="Garamond" w:hAnsi="Garamond"/>
          <w:szCs w:val="22"/>
        </w:rPr>
        <w:t xml:space="preserve">Business surveys were distributed via electronic newsletter through three Porter County Chambers of Commerce.  There were 47 responses.  One-third of the respondents were not directly related to the tourism industry.  The survey indicated that businesses employed more full-time and part-time workers in the summer </w:t>
      </w:r>
      <w:r w:rsidR="0039590B">
        <w:rPr>
          <w:rFonts w:ascii="Garamond" w:hAnsi="Garamond"/>
          <w:szCs w:val="22"/>
        </w:rPr>
        <w:t xml:space="preserve">– </w:t>
      </w:r>
      <w:r w:rsidR="00A55B4E" w:rsidRPr="00A55B4E">
        <w:rPr>
          <w:rFonts w:ascii="Garamond" w:hAnsi="Garamond"/>
          <w:szCs w:val="22"/>
        </w:rPr>
        <w:t>tourism season for Indiana Dunes.</w:t>
      </w:r>
    </w:p>
    <w:p w14:paraId="6210BD27" w14:textId="77777777" w:rsidR="007F5D93" w:rsidRPr="00A55B4E" w:rsidRDefault="007F5D93" w:rsidP="007F5D93">
      <w:pPr>
        <w:rPr>
          <w:rFonts w:ascii="Garamond" w:hAnsi="Garamond"/>
          <w:szCs w:val="22"/>
        </w:rPr>
      </w:pPr>
    </w:p>
    <w:p w14:paraId="59187DD4" w14:textId="57B4E2D3" w:rsidR="00A55B4E" w:rsidRDefault="00A55B4E" w:rsidP="003030B9">
      <w:pPr>
        <w:rPr>
          <w:rFonts w:ascii="Garamond" w:hAnsi="Garamond"/>
          <w:szCs w:val="22"/>
        </w:rPr>
      </w:pPr>
      <w:r w:rsidRPr="00A55B4E">
        <w:rPr>
          <w:rFonts w:ascii="Garamond" w:hAnsi="Garamond"/>
          <w:szCs w:val="22"/>
        </w:rPr>
        <w:t>Despite approximately two-thirds of respondents being from tourism-related businesses, more than half of the local businesses, 56%, who responded did not perceive that tourism influenced their business’s success even though other statistics may support other views as is explained later.</w:t>
      </w:r>
    </w:p>
    <w:p w14:paraId="37357562" w14:textId="77777777" w:rsidR="007F5D93" w:rsidRPr="00A55B4E" w:rsidRDefault="007F5D93" w:rsidP="007F5D93">
      <w:pPr>
        <w:rPr>
          <w:rFonts w:ascii="Garamond" w:hAnsi="Garamond"/>
          <w:szCs w:val="22"/>
        </w:rPr>
      </w:pPr>
    </w:p>
    <w:p w14:paraId="1BA0127F" w14:textId="3575192D" w:rsidR="00A55B4E" w:rsidRDefault="004D079B" w:rsidP="007F5D93">
      <w:pPr>
        <w:rPr>
          <w:rFonts w:ascii="Garamond" w:hAnsi="Garamond"/>
          <w:szCs w:val="22"/>
        </w:rPr>
      </w:pPr>
      <w:r w:rsidRPr="003030B9">
        <w:rPr>
          <w:rFonts w:ascii="Garamond" w:hAnsi="Garamond"/>
          <w:noProof/>
          <w:szCs w:val="22"/>
          <w:lang w:eastAsia="en-US"/>
        </w:rPr>
        <w:drawing>
          <wp:anchor distT="0" distB="0" distL="114300" distR="114300" simplePos="0" relativeHeight="251707392" behindDoc="0" locked="0" layoutInCell="1" allowOverlap="1" wp14:anchorId="509E7F23" wp14:editId="02BF233B">
            <wp:simplePos x="0" y="0"/>
            <wp:positionH relativeFrom="margin">
              <wp:posOffset>51435</wp:posOffset>
            </wp:positionH>
            <wp:positionV relativeFrom="paragraph">
              <wp:posOffset>1412875</wp:posOffset>
            </wp:positionV>
            <wp:extent cx="4572000" cy="1643380"/>
            <wp:effectExtent l="0" t="0" r="25400" b="33020"/>
            <wp:wrapTight wrapText="bothSides">
              <wp:wrapPolygon edited="0">
                <wp:start x="0" y="0"/>
                <wp:lineTo x="0" y="21700"/>
                <wp:lineTo x="21600" y="21700"/>
                <wp:lineTo x="21600" y="0"/>
                <wp:lineTo x="0" y="0"/>
              </wp:wrapPolygon>
            </wp:wrapTight>
            <wp:docPr id="43" name="Chart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page">
              <wp14:pctWidth>0</wp14:pctWidth>
            </wp14:sizeRelH>
            <wp14:sizeRelV relativeFrom="page">
              <wp14:pctHeight>0</wp14:pctHeight>
            </wp14:sizeRelV>
          </wp:anchor>
        </w:drawing>
      </w:r>
      <w:r w:rsidR="00A55B4E" w:rsidRPr="00A55B4E">
        <w:rPr>
          <w:rFonts w:ascii="Garamond" w:hAnsi="Garamond"/>
          <w:szCs w:val="22"/>
        </w:rPr>
        <w:t xml:space="preserve">Of the various amenities offered up as influencers, the beaches and visitor center were perceived to have the most influence on local businesses.  The Indiana Dunes trails and the 3 Dune Challenge were perceived to be the third and fourth most influential amenities.  </w:t>
      </w:r>
    </w:p>
    <w:p w14:paraId="18E4FFE1" w14:textId="138E9E9F" w:rsidR="007F5D93" w:rsidRPr="00A55B4E" w:rsidRDefault="007F5D93" w:rsidP="007F5D93">
      <w:pPr>
        <w:rPr>
          <w:rFonts w:ascii="Garamond" w:hAnsi="Garamond"/>
          <w:szCs w:val="22"/>
        </w:rPr>
      </w:pPr>
    </w:p>
    <w:p w14:paraId="66F25BDD" w14:textId="77777777" w:rsidR="00A55B4E" w:rsidRDefault="00A55B4E" w:rsidP="007F5D93">
      <w:pPr>
        <w:rPr>
          <w:rFonts w:ascii="Garamond" w:hAnsi="Garamond"/>
          <w:szCs w:val="22"/>
        </w:rPr>
      </w:pPr>
      <w:r w:rsidRPr="00A55B4E">
        <w:rPr>
          <w:rFonts w:ascii="Garamond" w:hAnsi="Garamond"/>
          <w:szCs w:val="22"/>
        </w:rPr>
        <w:t xml:space="preserve">Businesses reported that they utilized tourism amenities most frequently for entertaining clients.  The beaches and 3 Dune Challenge were also mentioned as destinations for team-building exercises.  </w:t>
      </w:r>
    </w:p>
    <w:p w14:paraId="243914F6" w14:textId="77777777" w:rsidR="007F5D93" w:rsidRPr="00A55B4E" w:rsidRDefault="007F5D93" w:rsidP="007F5D93">
      <w:pPr>
        <w:rPr>
          <w:rFonts w:ascii="Garamond" w:hAnsi="Garamond"/>
          <w:szCs w:val="22"/>
        </w:rPr>
      </w:pPr>
    </w:p>
    <w:p w14:paraId="7ABB234B" w14:textId="4928EF4A" w:rsidR="00A55B4E" w:rsidRDefault="00A55B4E" w:rsidP="007F5D93">
      <w:pPr>
        <w:rPr>
          <w:rFonts w:ascii="Garamond" w:hAnsi="Garamond"/>
          <w:szCs w:val="22"/>
        </w:rPr>
      </w:pPr>
      <w:r w:rsidRPr="00A55B4E">
        <w:rPr>
          <w:rFonts w:ascii="Garamond" w:hAnsi="Garamond"/>
          <w:szCs w:val="22"/>
        </w:rPr>
        <w:t xml:space="preserve">Only 14% of respondents reported participating in the Dunes Deals promotion.  Of participants, 45% reported significant value, 22% reported some value and 33% reported no value.  Therefore 67% of respondents found significant or some value in the Dunes Deals.  </w:t>
      </w:r>
    </w:p>
    <w:p w14:paraId="3CE5DA03" w14:textId="068CC1D0" w:rsidR="007F5D93" w:rsidRPr="00A55B4E" w:rsidRDefault="007F5D93" w:rsidP="007F5D93">
      <w:pPr>
        <w:rPr>
          <w:rFonts w:ascii="Garamond" w:hAnsi="Garamond"/>
          <w:szCs w:val="22"/>
        </w:rPr>
      </w:pPr>
      <w:r>
        <w:rPr>
          <w:rFonts w:ascii="Garamond" w:hAnsi="Garamond"/>
          <w:szCs w:val="22"/>
        </w:rPr>
        <w:t>‘</w:t>
      </w:r>
    </w:p>
    <w:p w14:paraId="7845F7AB" w14:textId="4270BCAE" w:rsidR="00A55B4E" w:rsidRDefault="004D079B" w:rsidP="007F5D93">
      <w:pPr>
        <w:rPr>
          <w:rFonts w:ascii="Garamond" w:hAnsi="Garamond"/>
          <w:szCs w:val="22"/>
        </w:rPr>
      </w:pPr>
      <w:r>
        <w:rPr>
          <w:rFonts w:ascii="Garamond" w:hAnsi="Garamond"/>
          <w:noProof/>
          <w:szCs w:val="22"/>
          <w:lang w:eastAsia="en-US"/>
        </w:rPr>
        <mc:AlternateContent>
          <mc:Choice Requires="wps">
            <w:drawing>
              <wp:anchor distT="0" distB="0" distL="114300" distR="114300" simplePos="0" relativeHeight="251709440" behindDoc="0" locked="0" layoutInCell="1" allowOverlap="1" wp14:anchorId="7AF0A2DD" wp14:editId="5233C81F">
                <wp:simplePos x="0" y="0"/>
                <wp:positionH relativeFrom="margin">
                  <wp:align>left</wp:align>
                </wp:positionH>
                <wp:positionV relativeFrom="paragraph">
                  <wp:posOffset>327025</wp:posOffset>
                </wp:positionV>
                <wp:extent cx="4457700" cy="200025"/>
                <wp:effectExtent l="0" t="0" r="0" b="3175"/>
                <wp:wrapTight wrapText="bothSides">
                  <wp:wrapPolygon edited="0">
                    <wp:start x="123" y="0"/>
                    <wp:lineTo x="123" y="19200"/>
                    <wp:lineTo x="21292" y="19200"/>
                    <wp:lineTo x="21292" y="0"/>
                    <wp:lineTo x="123" y="0"/>
                  </wp:wrapPolygon>
                </wp:wrapTight>
                <wp:docPr id="45" name="Text Box 45"/>
                <wp:cNvGraphicFramePr/>
                <a:graphic xmlns:a="http://schemas.openxmlformats.org/drawingml/2006/main">
                  <a:graphicData uri="http://schemas.microsoft.com/office/word/2010/wordprocessingShape">
                    <wps:wsp>
                      <wps:cNvSpPr txBox="1"/>
                      <wps:spPr>
                        <a:xfrm>
                          <a:off x="0" y="0"/>
                          <a:ext cx="4457700" cy="20002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9288AF2" w14:textId="66A8D634" w:rsidR="005B030E" w:rsidRPr="003030B9" w:rsidRDefault="005B030E" w:rsidP="00DF65C2">
                            <w:pPr>
                              <w:rPr>
                                <w:rFonts w:ascii="Garamond" w:hAnsi="Garamond"/>
                                <w:sz w:val="18"/>
                                <w:szCs w:val="18"/>
                              </w:rPr>
                            </w:pPr>
                            <w:r>
                              <w:rPr>
                                <w:rFonts w:ascii="Garamond" w:hAnsi="Garamond"/>
                                <w:sz w:val="18"/>
                                <w:szCs w:val="18"/>
                              </w:rPr>
                              <w:t xml:space="preserve">Change in Out-of-Area Customers Since 2006 Visitor Center Opening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5" o:spid="_x0000_s1040" type="#_x0000_t202" style="position:absolute;margin-left:0;margin-top:25.75pt;width:351pt;height:15.75pt;z-index:2517094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" filled="f" stroked="f">
                <v:textbox>
                  <w:txbxContent>
                    <w:p w14:paraId="49288AF2" w14:textId="66A8D634" w:rsidR="00DF65C2" w:rsidRPr="003030B9" w:rsidRDefault="00DF65C2" w:rsidP="00DF65C2">
                      <w:pPr>
                        <w:rPr>
                          <w:rFonts w:ascii="Garamond" w:hAnsi="Garamond"/>
                          <w:sz w:val="18"/>
                          <w:szCs w:val="18"/>
                        </w:rPr>
                      </w:pPr>
                      <w:r>
                        <w:rPr>
                          <w:rFonts w:ascii="Garamond" w:hAnsi="Garamond"/>
                          <w:sz w:val="18"/>
                          <w:szCs w:val="18"/>
                        </w:rPr>
                        <w:t xml:space="preserve">Change in Out-of-Area Customers Since 2006 Visitor Center Opening </w:t>
                      </w:r>
                    </w:p>
                  </w:txbxContent>
                </v:textbox>
                <w10:wrap type="tight" anchorx="margin"/>
              </v:shape>
            </w:pict>
          </mc:Fallback>
        </mc:AlternateContent>
      </w:r>
      <w:r w:rsidR="00A55B4E" w:rsidRPr="00A55B4E">
        <w:rPr>
          <w:rFonts w:ascii="Garamond" w:hAnsi="Garamond"/>
          <w:szCs w:val="22"/>
        </w:rPr>
        <w:t xml:space="preserve">Additionally, almost two-thirds of businesses, 59%, reported an increase in out of town customers since the new visitor opened in 2006.  Paradoxically, despite a significant portion of businesses reporting that tourism has no influence on the success of their business, when more specific indicators were given, many indicated positive influence of tourism related business and utilization of tourism amenities.  </w:t>
      </w:r>
    </w:p>
    <w:p w14:paraId="60F40780" w14:textId="77777777" w:rsidR="007F5D93" w:rsidRPr="00A55B4E" w:rsidRDefault="007F5D93" w:rsidP="007F5D93">
      <w:pPr>
        <w:rPr>
          <w:rFonts w:ascii="Garamond" w:hAnsi="Garamond"/>
          <w:szCs w:val="22"/>
        </w:rPr>
      </w:pPr>
    </w:p>
    <w:p w14:paraId="2F3B4C0A" w14:textId="77777777" w:rsidR="00A55B4E" w:rsidRDefault="00A55B4E" w:rsidP="007F5D93">
      <w:pPr>
        <w:rPr>
          <w:rFonts w:ascii="Garamond" w:hAnsi="Garamond"/>
          <w:szCs w:val="22"/>
        </w:rPr>
      </w:pPr>
      <w:r w:rsidRPr="00A55B4E">
        <w:rPr>
          <w:rFonts w:ascii="Garamond" w:hAnsi="Garamond"/>
          <w:szCs w:val="22"/>
        </w:rPr>
        <w:t xml:space="preserve">Open-ended survey questions addressed reasons for locating business in Porter County and ways in which tourism influences Porter County businesses and quality of life.  Often businesses chose to locate in Porter County because business owners lived there, good schools and opportunities for business expansion.  </w:t>
      </w:r>
    </w:p>
    <w:p w14:paraId="3C041BFF" w14:textId="77777777" w:rsidR="007F5D93" w:rsidRPr="00A55B4E" w:rsidRDefault="007F5D93" w:rsidP="007F5D93">
      <w:pPr>
        <w:rPr>
          <w:rFonts w:ascii="Garamond" w:hAnsi="Garamond"/>
          <w:szCs w:val="22"/>
        </w:rPr>
      </w:pPr>
    </w:p>
    <w:p w14:paraId="10E0EB49" w14:textId="77777777" w:rsidR="00A55B4E" w:rsidRDefault="00A55B4E" w:rsidP="007F5D93">
      <w:pPr>
        <w:rPr>
          <w:rFonts w:ascii="Garamond" w:hAnsi="Garamond"/>
          <w:szCs w:val="22"/>
        </w:rPr>
      </w:pPr>
      <w:r w:rsidRPr="00A55B4E">
        <w:rPr>
          <w:rFonts w:ascii="Garamond" w:hAnsi="Garamond"/>
          <w:szCs w:val="22"/>
        </w:rPr>
        <w:t>Comments about the impact of tourism on business centered on the attraction of the natural beauty of the area included:</w:t>
      </w:r>
    </w:p>
    <w:p w14:paraId="0CD0A985" w14:textId="77777777" w:rsidR="007F5D93" w:rsidRPr="00A55B4E" w:rsidRDefault="007F5D93" w:rsidP="007F5D93">
      <w:pPr>
        <w:rPr>
          <w:rFonts w:ascii="Garamond" w:hAnsi="Garamond"/>
          <w:szCs w:val="22"/>
        </w:rPr>
      </w:pPr>
    </w:p>
    <w:p w14:paraId="1FAF0638" w14:textId="77777777" w:rsidR="00A55B4E" w:rsidRPr="00A55B4E" w:rsidRDefault="00A55B4E" w:rsidP="00116553">
      <w:pPr>
        <w:ind w:left="720"/>
        <w:rPr>
          <w:rFonts w:ascii="Garamond" w:hAnsi="Garamond"/>
          <w:szCs w:val="22"/>
        </w:rPr>
      </w:pPr>
      <w:r w:rsidRPr="00A55B4E">
        <w:rPr>
          <w:rFonts w:ascii="Garamond" w:hAnsi="Garamond"/>
          <w:szCs w:val="22"/>
        </w:rPr>
        <w:t xml:space="preserve">“Tourism impacts greatly especially in retail, hotels and restaurants.  We are a great destination.” </w:t>
      </w:r>
    </w:p>
    <w:p w14:paraId="188E5CC0" w14:textId="77777777" w:rsidR="00A55B4E" w:rsidRDefault="00A55B4E" w:rsidP="00116553">
      <w:pPr>
        <w:ind w:left="720"/>
        <w:rPr>
          <w:rFonts w:ascii="Garamond" w:hAnsi="Garamond"/>
          <w:szCs w:val="22"/>
        </w:rPr>
      </w:pPr>
      <w:r w:rsidRPr="00A55B4E">
        <w:rPr>
          <w:rFonts w:ascii="Garamond" w:hAnsi="Garamond"/>
          <w:szCs w:val="22"/>
        </w:rPr>
        <w:t>“In the summertime, it does but not for the rest of the year.”</w:t>
      </w:r>
    </w:p>
    <w:p w14:paraId="2CC43278" w14:textId="77777777" w:rsidR="0039590B" w:rsidRPr="00A55B4E" w:rsidRDefault="0039590B" w:rsidP="00116553">
      <w:pPr>
        <w:ind w:left="720"/>
        <w:rPr>
          <w:rFonts w:ascii="Garamond" w:hAnsi="Garamond"/>
          <w:szCs w:val="22"/>
        </w:rPr>
      </w:pPr>
    </w:p>
    <w:p w14:paraId="2888F364" w14:textId="77777777" w:rsidR="00A55B4E" w:rsidRDefault="00A55B4E" w:rsidP="00B25E4D">
      <w:pPr>
        <w:rPr>
          <w:rFonts w:ascii="Garamond" w:hAnsi="Garamond"/>
          <w:szCs w:val="22"/>
        </w:rPr>
      </w:pPr>
      <w:r w:rsidRPr="00A55B4E">
        <w:rPr>
          <w:rFonts w:ascii="Garamond" w:hAnsi="Garamond"/>
          <w:szCs w:val="22"/>
        </w:rPr>
        <w:t>Business owners’ responses regarding how tourism influences quality of life included comments about a stronger economy, money brought into the county as well as summer crowding and opportunities to increase communications to residents.</w:t>
      </w:r>
    </w:p>
    <w:p w14:paraId="6A3D9EF2" w14:textId="77777777" w:rsidR="00B25E4D" w:rsidRPr="00A55B4E" w:rsidRDefault="00B25E4D" w:rsidP="00B25E4D">
      <w:pPr>
        <w:rPr>
          <w:rFonts w:ascii="Garamond" w:hAnsi="Garamond"/>
          <w:szCs w:val="22"/>
        </w:rPr>
      </w:pPr>
    </w:p>
    <w:p w14:paraId="28EDFB4D" w14:textId="67318A4B" w:rsidR="00A55B4E" w:rsidRPr="00A55B4E" w:rsidRDefault="00A55B4E" w:rsidP="00B25E4D">
      <w:pPr>
        <w:jc w:val="center"/>
        <w:rPr>
          <w:rFonts w:ascii="Garamond" w:hAnsi="Garamond"/>
          <w:szCs w:val="22"/>
        </w:rPr>
      </w:pPr>
      <w:r w:rsidRPr="00A55B4E">
        <w:rPr>
          <w:rFonts w:ascii="Garamond" w:hAnsi="Garamond"/>
          <w:szCs w:val="22"/>
        </w:rPr>
        <w:t>“It is one of the most important quality of life factors to living in the area.</w:t>
      </w:r>
      <w:r w:rsidR="00B25E4D">
        <w:rPr>
          <w:rFonts w:ascii="Garamond" w:hAnsi="Garamond"/>
          <w:szCs w:val="22"/>
        </w:rPr>
        <w:t>”</w:t>
      </w:r>
      <w:r w:rsidR="00B25E4D">
        <w:rPr>
          <w:rFonts w:ascii="Garamond" w:hAnsi="Garamond"/>
          <w:szCs w:val="22"/>
        </w:rPr>
        <w:br/>
      </w:r>
    </w:p>
    <w:p w14:paraId="28E5A2C6" w14:textId="77777777" w:rsidR="00B500E6" w:rsidRDefault="00B500E6" w:rsidP="00B25E4D">
      <w:pPr>
        <w:rPr>
          <w:rFonts w:ascii="Garamond" w:hAnsi="Garamond"/>
          <w:b/>
          <w:szCs w:val="22"/>
        </w:rPr>
      </w:pPr>
    </w:p>
    <w:p w14:paraId="4CCE86BF" w14:textId="77777777" w:rsidR="00A55B4E" w:rsidRPr="00A55B4E" w:rsidRDefault="00A55B4E" w:rsidP="00B25E4D">
      <w:pPr>
        <w:rPr>
          <w:rFonts w:ascii="Garamond" w:hAnsi="Garamond"/>
          <w:b/>
          <w:szCs w:val="22"/>
        </w:rPr>
      </w:pPr>
      <w:r w:rsidRPr="00A55B4E">
        <w:rPr>
          <w:rFonts w:ascii="Garamond" w:hAnsi="Garamond"/>
          <w:b/>
          <w:szCs w:val="22"/>
        </w:rPr>
        <w:t>Residents Survey</w:t>
      </w:r>
    </w:p>
    <w:p w14:paraId="2A143C0F" w14:textId="1763AE7D" w:rsidR="00A55B4E" w:rsidRDefault="00A55B4E" w:rsidP="00B25E4D">
      <w:pPr>
        <w:rPr>
          <w:rFonts w:ascii="Garamond" w:hAnsi="Garamond"/>
          <w:szCs w:val="22"/>
        </w:rPr>
      </w:pPr>
      <w:r w:rsidRPr="00A55B4E">
        <w:rPr>
          <w:rFonts w:ascii="Garamond" w:hAnsi="Garamond"/>
          <w:szCs w:val="22"/>
        </w:rPr>
        <w:t xml:space="preserve">There were 160 responses to the residents’ survey.  </w:t>
      </w:r>
      <w:r w:rsidR="00CD4353">
        <w:rPr>
          <w:rFonts w:ascii="Garamond" w:hAnsi="Garamond"/>
          <w:szCs w:val="22"/>
        </w:rPr>
        <w:t xml:space="preserve">The survey sample was recruited via postcards mailed to a random sample of Porter County residents with an incentive ($50 gift card or poster), although also advertising the survey via IDT’s Facebook page and newsletter </w:t>
      </w:r>
      <w:r w:rsidR="00CD4353" w:rsidRPr="00CD4353">
        <w:rPr>
          <w:rFonts w:ascii="Garamond" w:hAnsi="Garamond"/>
          <w:i/>
          <w:szCs w:val="22"/>
        </w:rPr>
        <w:t>might</w:t>
      </w:r>
      <w:r w:rsidR="00CD4353">
        <w:rPr>
          <w:rFonts w:ascii="Garamond" w:hAnsi="Garamond"/>
          <w:szCs w:val="22"/>
        </w:rPr>
        <w:t xml:space="preserve"> have biased the sample somewhat.</w:t>
      </w:r>
    </w:p>
    <w:p w14:paraId="72935AE0" w14:textId="77777777" w:rsidR="00B25E4D" w:rsidRPr="00A55B4E" w:rsidRDefault="00B25E4D" w:rsidP="00B25E4D">
      <w:pPr>
        <w:rPr>
          <w:rFonts w:ascii="Garamond" w:hAnsi="Garamond"/>
          <w:szCs w:val="22"/>
        </w:rPr>
      </w:pPr>
    </w:p>
    <w:p w14:paraId="6550C9CA" w14:textId="77777777" w:rsidR="00A55B4E" w:rsidRDefault="00A55B4E" w:rsidP="00B25E4D">
      <w:pPr>
        <w:rPr>
          <w:rFonts w:ascii="Garamond" w:hAnsi="Garamond"/>
          <w:szCs w:val="22"/>
        </w:rPr>
      </w:pPr>
      <w:r w:rsidRPr="00A55B4E">
        <w:rPr>
          <w:rFonts w:ascii="Garamond" w:hAnsi="Garamond"/>
          <w:szCs w:val="22"/>
        </w:rPr>
        <w:t xml:space="preserve">When asked why residents chose to live in Porter County, recreation opportunities (12.7%) and natural environment (13.5%) were cited almost as frequently as proximity to Chicago (14.3%).  Additionally, when residents were asked to rate Porter County as a place to live on a scale of 0-10, the average response was 9.  </w:t>
      </w:r>
    </w:p>
    <w:p w14:paraId="1A123857" w14:textId="77777777" w:rsidR="00B25E4D" w:rsidRPr="00A55B4E" w:rsidRDefault="00B25E4D" w:rsidP="00B25E4D">
      <w:pPr>
        <w:rPr>
          <w:rFonts w:ascii="Garamond" w:hAnsi="Garamond"/>
          <w:szCs w:val="22"/>
        </w:rPr>
      </w:pPr>
    </w:p>
    <w:p w14:paraId="675A2904" w14:textId="77777777" w:rsidR="00A55B4E" w:rsidRDefault="00A55B4E" w:rsidP="00B25E4D">
      <w:pPr>
        <w:rPr>
          <w:rFonts w:ascii="Garamond" w:hAnsi="Garamond"/>
          <w:szCs w:val="22"/>
        </w:rPr>
      </w:pPr>
      <w:r w:rsidRPr="00A55B4E">
        <w:rPr>
          <w:rFonts w:ascii="Garamond" w:hAnsi="Garamond"/>
          <w:szCs w:val="22"/>
        </w:rPr>
        <w:t>More than 64% of respondents reported having never used the 3 Dune Challenge; however only 40% reported never using Trail 8.  The beach was the most popular amenity among residents.  The South Shore train was cited as being used by almost as many residents but not as frequently.  Hiking trails ranked third in usage with the Indiana Visitor Center ranking a close fourth.</w:t>
      </w:r>
    </w:p>
    <w:p w14:paraId="480829E9" w14:textId="77777777" w:rsidR="00B25E4D" w:rsidRPr="00A55B4E" w:rsidRDefault="00B25E4D" w:rsidP="00B25E4D">
      <w:pPr>
        <w:rPr>
          <w:rFonts w:ascii="Garamond" w:hAnsi="Garamond"/>
          <w:szCs w:val="22"/>
        </w:rPr>
      </w:pPr>
    </w:p>
    <w:p w14:paraId="08E4681B" w14:textId="77777777" w:rsidR="00A55B4E" w:rsidRDefault="00A55B4E" w:rsidP="00B25E4D">
      <w:pPr>
        <w:rPr>
          <w:rFonts w:ascii="Garamond" w:hAnsi="Garamond"/>
          <w:szCs w:val="22"/>
        </w:rPr>
      </w:pPr>
      <w:r w:rsidRPr="00A55B4E">
        <w:rPr>
          <w:rFonts w:ascii="Garamond" w:hAnsi="Garamond"/>
          <w:szCs w:val="22"/>
        </w:rPr>
        <w:t xml:space="preserve">Though residents made significant usage of IDT generated information materials, several open-ended responses mentioned greater marketing towards residents would be beneficial.  The Pavilion development in Indiana Dunes State Park was mentioned frequently in comments regarding ways to improve quality of life in Porter County.  </w:t>
      </w:r>
    </w:p>
    <w:p w14:paraId="7C3CB458" w14:textId="77777777" w:rsidR="00B25E4D" w:rsidRPr="00A55B4E" w:rsidRDefault="00B25E4D" w:rsidP="00B25E4D">
      <w:pPr>
        <w:rPr>
          <w:rFonts w:ascii="Garamond" w:hAnsi="Garamond"/>
          <w:szCs w:val="22"/>
        </w:rPr>
      </w:pPr>
    </w:p>
    <w:p w14:paraId="3D7A8BA1" w14:textId="77777777" w:rsidR="00A55B4E" w:rsidRDefault="00A55B4E" w:rsidP="00B25E4D">
      <w:pPr>
        <w:rPr>
          <w:rFonts w:ascii="Garamond" w:hAnsi="Garamond"/>
          <w:szCs w:val="22"/>
        </w:rPr>
      </w:pPr>
      <w:r w:rsidRPr="00A55B4E">
        <w:rPr>
          <w:rFonts w:ascii="Garamond" w:hAnsi="Garamond"/>
          <w:szCs w:val="22"/>
        </w:rPr>
        <w:t>Improved bike lanes, public transit, reduced pollution from the steel plants, improved communications about events in Porter County and more recreation and events for kids were frequently mentioned.</w:t>
      </w:r>
    </w:p>
    <w:p w14:paraId="3FDF98F8" w14:textId="77777777" w:rsidR="00B25E4D" w:rsidRPr="00A55B4E" w:rsidRDefault="00B25E4D" w:rsidP="00B25E4D">
      <w:pPr>
        <w:rPr>
          <w:rFonts w:ascii="Garamond" w:hAnsi="Garamond"/>
          <w:szCs w:val="22"/>
        </w:rPr>
      </w:pPr>
    </w:p>
    <w:p w14:paraId="214B85B1" w14:textId="549C65BD" w:rsidR="00A55B4E" w:rsidRDefault="0039590B" w:rsidP="00A03DED">
      <w:pPr>
        <w:rPr>
          <w:rFonts w:ascii="Garamond" w:hAnsi="Garamond"/>
          <w:b/>
          <w:szCs w:val="22"/>
        </w:rPr>
      </w:pPr>
      <w:r>
        <w:rPr>
          <w:rFonts w:ascii="Garamond" w:hAnsi="Garamond"/>
          <w:b/>
          <w:szCs w:val="22"/>
        </w:rPr>
        <w:t>Social Media Findings</w:t>
      </w:r>
    </w:p>
    <w:p w14:paraId="77713A9D" w14:textId="77777777" w:rsidR="00A03DED" w:rsidRPr="00A55B4E" w:rsidRDefault="00A03DED" w:rsidP="00A03DED">
      <w:pPr>
        <w:rPr>
          <w:rFonts w:ascii="Garamond" w:hAnsi="Garamond"/>
          <w:b/>
          <w:szCs w:val="22"/>
        </w:rPr>
      </w:pPr>
    </w:p>
    <w:p w14:paraId="6954A7D9" w14:textId="08E12DB4" w:rsidR="00A55B4E" w:rsidRPr="00A55B4E" w:rsidRDefault="00A03DED" w:rsidP="00A03DED">
      <w:pPr>
        <w:rPr>
          <w:rFonts w:ascii="Garamond" w:hAnsi="Garamond"/>
          <w:b/>
          <w:szCs w:val="22"/>
        </w:rPr>
      </w:pPr>
      <w:r>
        <w:rPr>
          <w:rFonts w:ascii="Garamond" w:hAnsi="Garamond"/>
          <w:b/>
          <w:szCs w:val="22"/>
        </w:rPr>
        <w:t>TripAdvisor</w:t>
      </w:r>
    </w:p>
    <w:p w14:paraId="6FB813C9" w14:textId="77777777" w:rsidR="00A55B4E" w:rsidRDefault="00A55B4E" w:rsidP="00A03DED">
      <w:pPr>
        <w:rPr>
          <w:rFonts w:ascii="Garamond" w:hAnsi="Garamond"/>
          <w:szCs w:val="22"/>
        </w:rPr>
      </w:pPr>
      <w:r w:rsidRPr="00A55B4E">
        <w:rPr>
          <w:rFonts w:ascii="Garamond" w:hAnsi="Garamond"/>
          <w:szCs w:val="22"/>
        </w:rPr>
        <w:t>IDT has produced the Dunes Deals coupon book for approximately five years.  IDT has an exclusive contract with Indiana Dunes State Park to distribute coupon books at the park.  The book includes coupons for restaurants, lodging, services and attractions.</w:t>
      </w:r>
    </w:p>
    <w:p w14:paraId="6415B93F" w14:textId="77777777" w:rsidR="00CD4353" w:rsidRPr="00A55B4E" w:rsidRDefault="00CD4353" w:rsidP="00A03DED">
      <w:pPr>
        <w:rPr>
          <w:rFonts w:ascii="Garamond" w:hAnsi="Garamond"/>
          <w:szCs w:val="22"/>
        </w:rPr>
      </w:pPr>
    </w:p>
    <w:p w14:paraId="03DBEBB4" w14:textId="77777777" w:rsidR="00A55B4E" w:rsidRDefault="00A55B4E" w:rsidP="00A03DED">
      <w:pPr>
        <w:rPr>
          <w:rFonts w:ascii="Garamond" w:hAnsi="Garamond"/>
          <w:szCs w:val="22"/>
        </w:rPr>
      </w:pPr>
      <w:r w:rsidRPr="00A55B4E">
        <w:rPr>
          <w:rFonts w:ascii="Garamond" w:hAnsi="Garamond"/>
          <w:szCs w:val="22"/>
        </w:rPr>
        <w:t xml:space="preserve">To determine if the coupon book was bringing in tourists, the percentage of out-of-town visitors who reviewed the participating restaurants were compared to the percentage of local reviewers.  The number of reviewers located outside of the three-county area within the most recent 30 reviews for each restaurant were tallied and averaged.  </w:t>
      </w:r>
    </w:p>
    <w:p w14:paraId="41A2F6CE" w14:textId="77777777" w:rsidR="00A03DED" w:rsidRPr="00A55B4E" w:rsidRDefault="00A03DED" w:rsidP="00A03DED">
      <w:pPr>
        <w:rPr>
          <w:rFonts w:ascii="Garamond" w:hAnsi="Garamond"/>
          <w:szCs w:val="22"/>
        </w:rPr>
      </w:pPr>
    </w:p>
    <w:p w14:paraId="26EDF83D" w14:textId="77777777" w:rsidR="00A55B4E" w:rsidRDefault="00A55B4E" w:rsidP="00A03DED">
      <w:pPr>
        <w:rPr>
          <w:rFonts w:ascii="Garamond" w:hAnsi="Garamond"/>
          <w:szCs w:val="22"/>
        </w:rPr>
      </w:pPr>
      <w:r w:rsidRPr="00A55B4E">
        <w:rPr>
          <w:rFonts w:ascii="Garamond" w:hAnsi="Garamond"/>
          <w:szCs w:val="22"/>
        </w:rPr>
        <w:t>Out-of-area reviewers make up a much higher percentage of all reviewers for restaurants that advertise in the Dunes Deals coupon books compared to those restaurants that did not advertise.</w:t>
      </w:r>
    </w:p>
    <w:p w14:paraId="23E32151" w14:textId="77777777" w:rsidR="00A03DED" w:rsidRPr="00A55B4E" w:rsidRDefault="00A03DED" w:rsidP="00A03DED">
      <w:pPr>
        <w:rPr>
          <w:rFonts w:ascii="Garamond" w:hAnsi="Garamond"/>
          <w:szCs w:val="22"/>
        </w:rPr>
      </w:pPr>
    </w:p>
    <w:p w14:paraId="1258F735" w14:textId="2200D02F" w:rsidR="00A55B4E" w:rsidRPr="00A55B4E" w:rsidRDefault="00A03DED" w:rsidP="00A03DED">
      <w:pPr>
        <w:rPr>
          <w:rFonts w:ascii="Garamond" w:hAnsi="Garamond"/>
          <w:b/>
          <w:szCs w:val="22"/>
        </w:rPr>
      </w:pPr>
      <w:r>
        <w:rPr>
          <w:rFonts w:ascii="Garamond" w:hAnsi="Garamond"/>
          <w:b/>
          <w:szCs w:val="22"/>
        </w:rPr>
        <w:t>Hiking and Trails Sites</w:t>
      </w:r>
    </w:p>
    <w:p w14:paraId="7A1064D2" w14:textId="074B4583" w:rsidR="00A55B4E" w:rsidRDefault="00A55B4E" w:rsidP="00A03DED">
      <w:pPr>
        <w:rPr>
          <w:rFonts w:ascii="Garamond" w:hAnsi="Garamond"/>
          <w:szCs w:val="22"/>
        </w:rPr>
      </w:pPr>
      <w:r w:rsidRPr="00A55B4E">
        <w:rPr>
          <w:rFonts w:ascii="Garamond" w:hAnsi="Garamond"/>
          <w:szCs w:val="22"/>
        </w:rPr>
        <w:lastRenderedPageBreak/>
        <w:t>To further assess the impact of the rebranding of Trail 8 as the 3 Dune Challenge, reviews of the Indiana Dunes State Park trails on various trail-rating sites including alltrails.com, every</w:t>
      </w:r>
      <w:r w:rsidR="007724DF">
        <w:rPr>
          <w:rFonts w:ascii="Garamond" w:hAnsi="Garamond"/>
          <w:szCs w:val="22"/>
        </w:rPr>
        <w:t>t</w:t>
      </w:r>
      <w:r w:rsidRPr="00A55B4E">
        <w:rPr>
          <w:rFonts w:ascii="Garamond" w:hAnsi="Garamond"/>
          <w:szCs w:val="22"/>
        </w:rPr>
        <w:t>rail.com and trails.com were analyzed.  Though reviews were limite</w:t>
      </w:r>
      <w:r w:rsidR="003137D5">
        <w:rPr>
          <w:rFonts w:ascii="Garamond" w:hAnsi="Garamond"/>
          <w:szCs w:val="22"/>
        </w:rPr>
        <w:t>d,</w:t>
      </w:r>
      <w:r w:rsidRPr="00A55B4E">
        <w:rPr>
          <w:rFonts w:ascii="Garamond" w:hAnsi="Garamond"/>
          <w:szCs w:val="22"/>
        </w:rPr>
        <w:t xml:space="preserve"> trend</w:t>
      </w:r>
      <w:r w:rsidR="005A447C">
        <w:rPr>
          <w:rFonts w:ascii="Garamond" w:hAnsi="Garamond"/>
          <w:szCs w:val="22"/>
        </w:rPr>
        <w:t>s</w:t>
      </w:r>
      <w:r w:rsidRPr="00A55B4E">
        <w:rPr>
          <w:rFonts w:ascii="Garamond" w:hAnsi="Garamond"/>
          <w:szCs w:val="22"/>
        </w:rPr>
        <w:t xml:space="preserve"> </w:t>
      </w:r>
      <w:r w:rsidR="003137D5">
        <w:rPr>
          <w:rFonts w:ascii="Garamond" w:hAnsi="Garamond"/>
          <w:szCs w:val="22"/>
        </w:rPr>
        <w:t xml:space="preserve">existed </w:t>
      </w:r>
      <w:r w:rsidRPr="00A55B4E">
        <w:rPr>
          <w:rFonts w:ascii="Garamond" w:hAnsi="Garamond"/>
          <w:szCs w:val="22"/>
        </w:rPr>
        <w:t xml:space="preserve">of </w:t>
      </w:r>
      <w:r w:rsidR="005A447C" w:rsidRPr="00BF5C70">
        <w:rPr>
          <w:rFonts w:ascii="Garamond" w:hAnsi="Garamond"/>
          <w:noProof/>
          <w:szCs w:val="22"/>
          <w:lang w:eastAsia="en-US"/>
        </w:rPr>
        <w:drawing>
          <wp:anchor distT="0" distB="0" distL="114300" distR="114300" simplePos="0" relativeHeight="251710464" behindDoc="0" locked="0" layoutInCell="1" allowOverlap="1" wp14:anchorId="18C234A7" wp14:editId="5602D0CA">
            <wp:simplePos x="0" y="0"/>
            <wp:positionH relativeFrom="margin">
              <wp:posOffset>1880235</wp:posOffset>
            </wp:positionH>
            <wp:positionV relativeFrom="paragraph">
              <wp:posOffset>1945640</wp:posOffset>
            </wp:positionV>
            <wp:extent cx="3886200" cy="2286000"/>
            <wp:effectExtent l="0" t="0" r="25400" b="25400"/>
            <wp:wrapTight wrapText="bothSides">
              <wp:wrapPolygon edited="0">
                <wp:start x="0" y="0"/>
                <wp:lineTo x="0" y="21600"/>
                <wp:lineTo x="21600" y="21600"/>
                <wp:lineTo x="21600" y="0"/>
                <wp:lineTo x="0" y="0"/>
              </wp:wrapPolygon>
            </wp:wrapTight>
            <wp:docPr id="46" name="Chart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page">
              <wp14:pctWidth>0</wp14:pctWidth>
            </wp14:sizeRelH>
            <wp14:sizeRelV relativeFrom="page">
              <wp14:pctHeight>0</wp14:pctHeight>
            </wp14:sizeRelV>
          </wp:anchor>
        </w:drawing>
      </w:r>
      <w:r w:rsidRPr="00A55B4E">
        <w:rPr>
          <w:rFonts w:ascii="Garamond" w:hAnsi="Garamond"/>
          <w:szCs w:val="22"/>
        </w:rPr>
        <w:t xml:space="preserve">complaints about poor signage and warnings about getting lost on Trail 8 before the rebranding.  </w:t>
      </w:r>
    </w:p>
    <w:p w14:paraId="143F51C6" w14:textId="77777777" w:rsidR="00A03DED" w:rsidRPr="00A55B4E" w:rsidRDefault="00A03DED" w:rsidP="00A03DED">
      <w:pPr>
        <w:rPr>
          <w:rFonts w:ascii="Garamond" w:hAnsi="Garamond"/>
          <w:szCs w:val="22"/>
        </w:rPr>
      </w:pPr>
    </w:p>
    <w:p w14:paraId="61F8D1CF" w14:textId="77777777" w:rsidR="00A55B4E" w:rsidRDefault="00A55B4E" w:rsidP="00A03DED">
      <w:pPr>
        <w:rPr>
          <w:rFonts w:ascii="Garamond" w:hAnsi="Garamond"/>
          <w:szCs w:val="22"/>
        </w:rPr>
      </w:pPr>
      <w:r w:rsidRPr="00A55B4E">
        <w:rPr>
          <w:rFonts w:ascii="Garamond" w:hAnsi="Garamond"/>
          <w:szCs w:val="22"/>
        </w:rPr>
        <w:t>After 2013, when the trail was rebranded, though complaints about other trails continued, comments about the 3 Brand Challenge generally noted the improved signage.</w:t>
      </w:r>
    </w:p>
    <w:p w14:paraId="0DC257AE" w14:textId="75C552C4" w:rsidR="00A03DED" w:rsidRDefault="00A03DED" w:rsidP="00A03DED">
      <w:pPr>
        <w:rPr>
          <w:rFonts w:ascii="Garamond" w:hAnsi="Garamond"/>
          <w:b/>
          <w:szCs w:val="22"/>
        </w:rPr>
      </w:pPr>
    </w:p>
    <w:p w14:paraId="2195E66A" w14:textId="575239A7" w:rsidR="00A55B4E" w:rsidRPr="00A55B4E" w:rsidRDefault="00A55B4E" w:rsidP="00A03DED">
      <w:pPr>
        <w:rPr>
          <w:rFonts w:ascii="Garamond" w:hAnsi="Garamond"/>
          <w:b/>
          <w:szCs w:val="22"/>
        </w:rPr>
      </w:pPr>
      <w:r w:rsidRPr="00A55B4E">
        <w:rPr>
          <w:rFonts w:ascii="Garamond" w:hAnsi="Garamond"/>
          <w:b/>
          <w:szCs w:val="22"/>
        </w:rPr>
        <w:t>Economic Indicator</w:t>
      </w:r>
      <w:r w:rsidR="0039590B">
        <w:rPr>
          <w:rFonts w:ascii="Garamond" w:hAnsi="Garamond"/>
          <w:b/>
          <w:szCs w:val="22"/>
        </w:rPr>
        <w:t>s</w:t>
      </w:r>
    </w:p>
    <w:p w14:paraId="73AA7684" w14:textId="084522BD" w:rsidR="00A03DED" w:rsidRDefault="00A55B4E" w:rsidP="00A03DED">
      <w:pPr>
        <w:rPr>
          <w:rFonts w:ascii="Garamond" w:hAnsi="Garamond"/>
          <w:szCs w:val="22"/>
        </w:rPr>
      </w:pPr>
      <w:r w:rsidRPr="00A55B4E">
        <w:rPr>
          <w:rFonts w:ascii="Garamond" w:hAnsi="Garamond"/>
          <w:szCs w:val="22"/>
        </w:rPr>
        <w:t xml:space="preserve">IDT has commissioned several economic impact reports from the firm Certec.  Those figures were compared to other broader economic indicators.  Analysis indicated that while the country as a whole was in decline, Porter County tourism was still enjoying a moderate increase.  </w:t>
      </w:r>
    </w:p>
    <w:p w14:paraId="03812DAB" w14:textId="56048ABD" w:rsidR="00A03DED" w:rsidRDefault="00A03DED" w:rsidP="00A03DED">
      <w:pPr>
        <w:rPr>
          <w:rFonts w:ascii="Garamond" w:hAnsi="Garamond"/>
          <w:szCs w:val="22"/>
        </w:rPr>
      </w:pPr>
    </w:p>
    <w:p w14:paraId="0EB53FC9" w14:textId="6DF8C265" w:rsidR="00A55B4E" w:rsidRDefault="00A55B4E" w:rsidP="00A03DED">
      <w:pPr>
        <w:rPr>
          <w:rFonts w:ascii="Garamond" w:hAnsi="Garamond"/>
          <w:szCs w:val="22"/>
        </w:rPr>
      </w:pPr>
      <w:r w:rsidRPr="00A55B4E">
        <w:rPr>
          <w:rFonts w:ascii="Garamond" w:hAnsi="Garamond"/>
          <w:szCs w:val="22"/>
        </w:rPr>
        <w:t>Additionally, total wages in the Porter County tourism industry were able to withstand the economic downtown in 2008, while total wages overall in Porter County did not.  Total tourism wages were able to withstand the downturn but total tourism employment was negatively impacted.  However, recovery was much swifter in the tourism industry th</w:t>
      </w:r>
      <w:r w:rsidR="003137D5">
        <w:rPr>
          <w:rFonts w:ascii="Garamond" w:hAnsi="Garamond"/>
          <w:szCs w:val="22"/>
        </w:rPr>
        <w:t>an in the general Porter County economy.</w:t>
      </w:r>
    </w:p>
    <w:p w14:paraId="6256276E" w14:textId="6718A3C6" w:rsidR="0039590B" w:rsidRPr="00A55B4E" w:rsidRDefault="0039590B" w:rsidP="00A03DED">
      <w:pPr>
        <w:rPr>
          <w:rFonts w:ascii="Garamond" w:hAnsi="Garamond"/>
          <w:szCs w:val="22"/>
        </w:rPr>
      </w:pPr>
    </w:p>
    <w:p w14:paraId="5A5CBC3D" w14:textId="6A74412F" w:rsidR="00A55B4E" w:rsidRPr="00A55B4E" w:rsidRDefault="007A7372" w:rsidP="00A03DED">
      <w:pPr>
        <w:rPr>
          <w:rFonts w:ascii="Garamond" w:hAnsi="Garamond"/>
          <w:b/>
          <w:szCs w:val="22"/>
        </w:rPr>
      </w:pPr>
      <w:r>
        <w:rPr>
          <w:rFonts w:ascii="Garamond" w:hAnsi="Garamond"/>
          <w:b/>
          <w:szCs w:val="22"/>
        </w:rPr>
        <w:t>Conclusion</w:t>
      </w:r>
    </w:p>
    <w:p w14:paraId="32AE4F2C" w14:textId="77777777" w:rsidR="00A55B4E" w:rsidRDefault="00A55B4E" w:rsidP="00A03DED">
      <w:pPr>
        <w:rPr>
          <w:rFonts w:ascii="Garamond" w:hAnsi="Garamond"/>
          <w:szCs w:val="22"/>
        </w:rPr>
      </w:pPr>
      <w:r w:rsidRPr="00A55B4E">
        <w:rPr>
          <w:rFonts w:ascii="Garamond" w:hAnsi="Garamond"/>
          <w:szCs w:val="22"/>
        </w:rPr>
        <w:t>The findings from the business and residential surveys suggest positive impact for both from the tourism industry in Porter County.  Though business owners did not perceive positive return on investment, indicators such as seasonal employment fluctuations and perceived business opportunities indicate positive impact is indeed true.</w:t>
      </w:r>
    </w:p>
    <w:p w14:paraId="5C689FD6" w14:textId="77777777" w:rsidR="00A03DED" w:rsidRPr="00A55B4E" w:rsidRDefault="00A03DED" w:rsidP="00A03DED">
      <w:pPr>
        <w:rPr>
          <w:rFonts w:ascii="Garamond" w:hAnsi="Garamond"/>
          <w:szCs w:val="22"/>
        </w:rPr>
      </w:pPr>
    </w:p>
    <w:p w14:paraId="64200ABF" w14:textId="56EA9515" w:rsidR="00A55B4E" w:rsidRDefault="00A55B4E" w:rsidP="00A03DED">
      <w:pPr>
        <w:rPr>
          <w:rFonts w:ascii="Garamond" w:hAnsi="Garamond"/>
          <w:szCs w:val="22"/>
        </w:rPr>
      </w:pPr>
      <w:r w:rsidRPr="00A55B4E">
        <w:rPr>
          <w:rFonts w:ascii="Garamond" w:hAnsi="Garamond"/>
          <w:szCs w:val="22"/>
        </w:rPr>
        <w:t>Residents were more openly positive about tourism’s impacts.  Though some issues were raised regarding summer crowding, poor beach access and development on the beach, the general opinion was that tourism provides significant positive impact for residents.</w:t>
      </w:r>
    </w:p>
    <w:p w14:paraId="34C8B6D3" w14:textId="77777777" w:rsidR="00A03DED" w:rsidRPr="00A55B4E" w:rsidRDefault="00A03DED" w:rsidP="00A03DED">
      <w:pPr>
        <w:rPr>
          <w:rFonts w:ascii="Garamond" w:hAnsi="Garamond"/>
          <w:szCs w:val="22"/>
        </w:rPr>
      </w:pPr>
    </w:p>
    <w:p w14:paraId="3C493155" w14:textId="64A55414" w:rsidR="00A55B4E" w:rsidRDefault="00A55B4E" w:rsidP="00A03DED">
      <w:pPr>
        <w:rPr>
          <w:rFonts w:ascii="Garamond" w:hAnsi="Garamond"/>
          <w:szCs w:val="22"/>
        </w:rPr>
      </w:pPr>
      <w:r w:rsidRPr="00A55B4E">
        <w:rPr>
          <w:rFonts w:ascii="Garamond" w:hAnsi="Garamond"/>
          <w:szCs w:val="22"/>
        </w:rPr>
        <w:t>Though the branding of the 3 Dunes Trail did not appear to increase awareness or usage among local residents, anecdotal evidence from trail review sites suggest that it has improved the experience of trail users.</w:t>
      </w:r>
    </w:p>
    <w:p w14:paraId="35978079" w14:textId="77777777" w:rsidR="00A03DED" w:rsidRPr="00A55B4E" w:rsidRDefault="00A03DED" w:rsidP="00A03DED">
      <w:pPr>
        <w:rPr>
          <w:rFonts w:ascii="Garamond" w:hAnsi="Garamond"/>
          <w:szCs w:val="22"/>
        </w:rPr>
      </w:pPr>
    </w:p>
    <w:p w14:paraId="3D4B0524" w14:textId="30F66163" w:rsidR="005A447C" w:rsidRPr="005A447C" w:rsidRDefault="005A447C">
      <w:pPr>
        <w:rPr>
          <w:rFonts w:ascii="Garamond" w:hAnsi="Garamond"/>
          <w:szCs w:val="22"/>
        </w:rPr>
      </w:pPr>
      <w:r>
        <w:rPr>
          <w:noProof/>
          <w:lang w:eastAsia="en-US"/>
        </w:rPr>
        <mc:AlternateContent>
          <mc:Choice Requires="wps">
            <w:drawing>
              <wp:anchor distT="0" distB="0" distL="114300" distR="114300" simplePos="0" relativeHeight="251665408" behindDoc="0" locked="0" layoutInCell="1" allowOverlap="1" wp14:anchorId="245F2C70" wp14:editId="1B6BCC22">
                <wp:simplePos x="0" y="0"/>
                <wp:positionH relativeFrom="column">
                  <wp:posOffset>-62865</wp:posOffset>
                </wp:positionH>
                <wp:positionV relativeFrom="paragraph">
                  <wp:posOffset>574040</wp:posOffset>
                </wp:positionV>
                <wp:extent cx="5943600" cy="1586230"/>
                <wp:effectExtent l="0" t="0" r="0" b="0"/>
                <wp:wrapTight wrapText="bothSides">
                  <wp:wrapPolygon edited="0">
                    <wp:start x="0" y="0"/>
                    <wp:lineTo x="0" y="21098"/>
                    <wp:lineTo x="21508" y="21098"/>
                    <wp:lineTo x="21508" y="0"/>
                    <wp:lineTo x="0" y="0"/>
                  </wp:wrapPolygon>
                </wp:wrapTight>
                <wp:docPr id="4" name="Text Box 4"/>
                <wp:cNvGraphicFramePr/>
                <a:graphic xmlns:a="http://schemas.openxmlformats.org/drawingml/2006/main">
                  <a:graphicData uri="http://schemas.microsoft.com/office/word/2010/wordprocessingShape">
                    <wps:wsp>
                      <wps:cNvSpPr txBox="1"/>
                      <wps:spPr>
                        <a:xfrm>
                          <a:off x="0" y="0"/>
                          <a:ext cx="5943600" cy="1586230"/>
                        </a:xfrm>
                        <a:prstGeom prst="rect">
                          <a:avLst/>
                        </a:prstGeom>
                        <a:solidFill>
                          <a:schemeClr val="bg1">
                            <a:lumMod val="50000"/>
                          </a:schemeClr>
                        </a:solid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txbx>
                        <w:txbxContent>
                          <w:p w14:paraId="02C4F873" w14:textId="77777777" w:rsidR="005B030E" w:rsidRPr="00A03DED" w:rsidRDefault="005B030E" w:rsidP="00A03DED">
                            <w:pPr>
                              <w:pStyle w:val="ListParagraph"/>
                              <w:ind w:left="0"/>
                              <w:rPr>
                                <w:rFonts w:ascii="Garamond" w:hAnsi="Garamond"/>
                                <w:b/>
                                <w:color w:val="FFFFFF" w:themeColor="background1"/>
                                <w:szCs w:val="22"/>
                              </w:rPr>
                            </w:pPr>
                            <w:r w:rsidRPr="00A03DED">
                              <w:rPr>
                                <w:rFonts w:ascii="Garamond" w:hAnsi="Garamond"/>
                                <w:b/>
                                <w:color w:val="FFFFFF" w:themeColor="background1"/>
                                <w:szCs w:val="22"/>
                              </w:rPr>
                              <w:t>Take-Away Messages for Communities Considering Outdoor-Related Projects:</w:t>
                            </w:r>
                          </w:p>
                          <w:p w14:paraId="597C132A" w14:textId="77777777" w:rsidR="005B030E" w:rsidRPr="00A03DED" w:rsidRDefault="005B030E" w:rsidP="00A03DED">
                            <w:pPr>
                              <w:pStyle w:val="ListParagraph"/>
                              <w:numPr>
                                <w:ilvl w:val="0"/>
                                <w:numId w:val="15"/>
                              </w:numPr>
                              <w:rPr>
                                <w:rFonts w:ascii="Garamond" w:hAnsi="Garamond"/>
                                <w:color w:val="FFFFFF" w:themeColor="background1"/>
                                <w:szCs w:val="22"/>
                              </w:rPr>
                            </w:pPr>
                            <w:r w:rsidRPr="00A03DED">
                              <w:rPr>
                                <w:rFonts w:ascii="Garamond" w:hAnsi="Garamond"/>
                                <w:color w:val="FFFFFF" w:themeColor="background1"/>
                                <w:szCs w:val="22"/>
                              </w:rPr>
                              <w:t>Place-based investments that contribute to outdoor recreation return well in both visitor and resident perceived value but the connection to that value is not as obvious as others might be</w:t>
                            </w:r>
                          </w:p>
                          <w:p w14:paraId="07F825BA" w14:textId="77777777" w:rsidR="005B030E" w:rsidRPr="00A03DED" w:rsidRDefault="005B030E" w:rsidP="00A03DED">
                            <w:pPr>
                              <w:pStyle w:val="ListParagraph"/>
                              <w:numPr>
                                <w:ilvl w:val="0"/>
                                <w:numId w:val="15"/>
                              </w:numPr>
                              <w:rPr>
                                <w:rFonts w:ascii="Garamond" w:hAnsi="Garamond"/>
                                <w:color w:val="FFFFFF" w:themeColor="background1"/>
                                <w:szCs w:val="22"/>
                              </w:rPr>
                            </w:pPr>
                            <w:r w:rsidRPr="00A03DED">
                              <w:rPr>
                                <w:rFonts w:ascii="Garamond" w:hAnsi="Garamond"/>
                                <w:color w:val="FFFFFF" w:themeColor="background1"/>
                                <w:szCs w:val="22"/>
                              </w:rPr>
                              <w:t>Because outdoor recreation investments are often removed from the businesses served by those investments, the connection can be harder to track even if impactful</w:t>
                            </w:r>
                          </w:p>
                          <w:p w14:paraId="55CC1787" w14:textId="77777777" w:rsidR="005B030E" w:rsidRPr="00A03DED" w:rsidRDefault="005B030E" w:rsidP="00A03DED">
                            <w:pPr>
                              <w:pStyle w:val="ListParagraph"/>
                              <w:numPr>
                                <w:ilvl w:val="0"/>
                                <w:numId w:val="15"/>
                              </w:numPr>
                              <w:rPr>
                                <w:rFonts w:ascii="Garamond" w:hAnsi="Garamond"/>
                                <w:color w:val="FFFFFF" w:themeColor="background1"/>
                                <w:szCs w:val="22"/>
                              </w:rPr>
                            </w:pPr>
                            <w:r w:rsidRPr="00A03DED">
                              <w:rPr>
                                <w:rFonts w:ascii="Garamond" w:hAnsi="Garamond"/>
                                <w:color w:val="FFFFFF" w:themeColor="background1"/>
                                <w:szCs w:val="22"/>
                              </w:rPr>
                              <w:t>Residents have “ownership” in their outdoor spaces, and therefore may not welcome intrusions by out-of-area visitors as easily (e.g. perceptions of crowding)</w:t>
                            </w:r>
                          </w:p>
                          <w:p w14:paraId="11AF7069" w14:textId="77777777" w:rsidR="005B030E" w:rsidRPr="000B0C0E" w:rsidRDefault="005B030E" w:rsidP="00957008">
                            <w:pPr>
                              <w:pStyle w:val="ListParagraph"/>
                              <w:numPr>
                                <w:ilvl w:val="0"/>
                                <w:numId w:val="15"/>
                              </w:numPr>
                              <w:rPr>
                                <w:rFonts w:ascii="Garamond" w:hAnsi="Garamond"/>
                                <w:color w:val="FFFFFF" w:themeColor="background1"/>
                                <w:szCs w:val="22"/>
                              </w:rPr>
                            </w:pPr>
                            <w:r w:rsidRPr="00A03DED">
                              <w:rPr>
                                <w:rFonts w:ascii="Garamond" w:hAnsi="Garamond"/>
                                <w:color w:val="FFFFFF" w:themeColor="background1"/>
                                <w:szCs w:val="22"/>
                              </w:rPr>
                              <w:t>Outdoor recreation investments are not tax-producers unto themselves, but are place-producers and therefore harder to test for return on investment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Text Box 4" o:spid="_x0000_s1041" type="#_x0000_t202" style="position:absolute;margin-left:-4.9pt;margin-top:45.2pt;width:468pt;height:124.9pt;z-index:251665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" fillcolor="#7f7f7f [1612]" stroked="f">
                <v:textbox style="mso-fit-shape-to-text:t">
                  <w:txbxContent>
                    <w:p w14:paraId="02C4F873" w14:textId="77777777" w:rsidR="005B030E" w:rsidRPr="00A03DED" w:rsidRDefault="005B030E" w:rsidP="00A03DED">
                      <w:pPr>
                        <w:pStyle w:val="ListParagraph"/>
                        <w:ind w:left="0"/>
                        <w:rPr>
                          <w:rFonts w:ascii="Garamond" w:hAnsi="Garamond"/>
                          <w:b/>
                          <w:color w:val="FFFFFF" w:themeColor="background1"/>
                          <w:szCs w:val="22"/>
                        </w:rPr>
                      </w:pPr>
                      <w:r w:rsidRPr="00A03DED">
                        <w:rPr>
                          <w:rFonts w:ascii="Garamond" w:hAnsi="Garamond"/>
                          <w:b/>
                          <w:color w:val="FFFFFF" w:themeColor="background1"/>
                          <w:szCs w:val="22"/>
                        </w:rPr>
                        <w:t>Take-Away Messages for Communities Considering Outdoor-Related Projects:</w:t>
                      </w:r>
                    </w:p>
                    <w:p w14:paraId="597C132A" w14:textId="77777777" w:rsidR="005B030E" w:rsidRPr="00A03DED" w:rsidRDefault="005B030E" w:rsidP="00A03DED">
                      <w:pPr>
                        <w:pStyle w:val="ListParagraph"/>
                        <w:numPr>
                          <w:ilvl w:val="0"/>
                          <w:numId w:val="15"/>
                        </w:numPr>
                        <w:rPr>
                          <w:rFonts w:ascii="Garamond" w:hAnsi="Garamond"/>
                          <w:color w:val="FFFFFF" w:themeColor="background1"/>
                          <w:szCs w:val="22"/>
                        </w:rPr>
                      </w:pPr>
                      <w:r w:rsidRPr="00A03DED">
                        <w:rPr>
                          <w:rFonts w:ascii="Garamond" w:hAnsi="Garamond"/>
                          <w:color w:val="FFFFFF" w:themeColor="background1"/>
                          <w:szCs w:val="22"/>
                        </w:rPr>
                        <w:t>Place-based investments that contribute to outdoor recreation return well in both visitor and resident perceived value but the connection to that value is not as obvious as others might be</w:t>
                      </w:r>
                    </w:p>
                    <w:p w14:paraId="07F825BA" w14:textId="77777777" w:rsidR="005B030E" w:rsidRPr="00A03DED" w:rsidRDefault="005B030E" w:rsidP="00A03DED">
                      <w:pPr>
                        <w:pStyle w:val="ListParagraph"/>
                        <w:numPr>
                          <w:ilvl w:val="0"/>
                          <w:numId w:val="15"/>
                        </w:numPr>
                        <w:rPr>
                          <w:rFonts w:ascii="Garamond" w:hAnsi="Garamond"/>
                          <w:color w:val="FFFFFF" w:themeColor="background1"/>
                          <w:szCs w:val="22"/>
                        </w:rPr>
                      </w:pPr>
                      <w:r w:rsidRPr="00A03DED">
                        <w:rPr>
                          <w:rFonts w:ascii="Garamond" w:hAnsi="Garamond"/>
                          <w:color w:val="FFFFFF" w:themeColor="background1"/>
                          <w:szCs w:val="22"/>
                        </w:rPr>
                        <w:t>Because outdoor recreation investments are often removed from the businesses served by those investments, the connection can be harder to track even if impactful</w:t>
                      </w:r>
                    </w:p>
                    <w:p w14:paraId="55CC1787" w14:textId="77777777" w:rsidR="005B030E" w:rsidRPr="00A03DED" w:rsidRDefault="005B030E" w:rsidP="00A03DED">
                      <w:pPr>
                        <w:pStyle w:val="ListParagraph"/>
                        <w:numPr>
                          <w:ilvl w:val="0"/>
                          <w:numId w:val="15"/>
                        </w:numPr>
                        <w:rPr>
                          <w:rFonts w:ascii="Garamond" w:hAnsi="Garamond"/>
                          <w:color w:val="FFFFFF" w:themeColor="background1"/>
                          <w:szCs w:val="22"/>
                        </w:rPr>
                      </w:pPr>
                      <w:r w:rsidRPr="00A03DED">
                        <w:rPr>
                          <w:rFonts w:ascii="Garamond" w:hAnsi="Garamond"/>
                          <w:color w:val="FFFFFF" w:themeColor="background1"/>
                          <w:szCs w:val="22"/>
                        </w:rPr>
                        <w:t>Residents have “ownership” in their outdoor spaces, and therefore may not welcome intrusions by out-of-area visitors as easily (e.g. perceptions of crowding)</w:t>
                      </w:r>
                    </w:p>
                    <w:p w14:paraId="11AF7069" w14:textId="77777777" w:rsidR="005B030E" w:rsidRPr="000B0C0E" w:rsidRDefault="005B030E" w:rsidP="00957008">
                      <w:pPr>
                        <w:pStyle w:val="ListParagraph"/>
                        <w:numPr>
                          <w:ilvl w:val="0"/>
                          <w:numId w:val="15"/>
                        </w:numPr>
                        <w:rPr>
                          <w:rFonts w:ascii="Garamond" w:hAnsi="Garamond"/>
                          <w:color w:val="FFFFFF" w:themeColor="background1"/>
                          <w:szCs w:val="22"/>
                        </w:rPr>
                      </w:pPr>
                      <w:r w:rsidRPr="00A03DED">
                        <w:rPr>
                          <w:rFonts w:ascii="Garamond" w:hAnsi="Garamond"/>
                          <w:color w:val="FFFFFF" w:themeColor="background1"/>
                          <w:szCs w:val="22"/>
                        </w:rPr>
                        <w:t>Outdoor recreation investments are not tax-producers unto themselves, but are place-producers and therefore harder to test for return on investment</w:t>
                      </w:r>
                    </w:p>
                  </w:txbxContent>
                </v:textbox>
                <w10:wrap type="tight"/>
              </v:shape>
            </w:pict>
          </mc:Fallback>
        </mc:AlternateContent>
      </w:r>
      <w:r w:rsidR="00A55B4E" w:rsidRPr="00A55B4E">
        <w:rPr>
          <w:rFonts w:ascii="Garamond" w:hAnsi="Garamond"/>
          <w:szCs w:val="22"/>
        </w:rPr>
        <w:t>Dunes Deals appears to have increased participants reach among visitors but its value does not appear to be recognized from participating businesses even though those that participate tend to garner more so</w:t>
      </w:r>
      <w:r>
        <w:rPr>
          <w:rFonts w:ascii="Garamond" w:hAnsi="Garamond"/>
          <w:szCs w:val="22"/>
        </w:rPr>
        <w:t>cial media comments and review</w:t>
      </w:r>
      <w:bookmarkStart w:id="0" w:name="_GoBack"/>
      <w:bookmarkEnd w:id="0"/>
    </w:p>
    <w:p w14:paraId="0592621F" w14:textId="77777777" w:rsidR="00A55B4E" w:rsidRDefault="00A55B4E" w:rsidP="00116553">
      <w:pPr>
        <w:ind w:left="720"/>
      </w:pPr>
    </w:p>
    <w:p w14:paraId="02111A1D" w14:textId="64C2BA9D" w:rsidR="00A55B4E" w:rsidRDefault="004D079B" w:rsidP="00116553">
      <w:pPr>
        <w:ind w:left="720"/>
      </w:pPr>
      <w:r>
        <w:rPr>
          <w:noProof/>
          <w:lang w:eastAsia="en-US"/>
        </w:rPr>
        <w:drawing>
          <wp:anchor distT="0" distB="0" distL="114300" distR="114300" simplePos="0" relativeHeight="251703296" behindDoc="0" locked="0" layoutInCell="1" allowOverlap="1" wp14:anchorId="43092180" wp14:editId="0D219D95">
            <wp:simplePos x="0" y="0"/>
            <wp:positionH relativeFrom="margin">
              <wp:posOffset>1537335</wp:posOffset>
            </wp:positionH>
            <wp:positionV relativeFrom="paragraph">
              <wp:posOffset>116840</wp:posOffset>
            </wp:positionV>
            <wp:extent cx="2762250" cy="1619250"/>
            <wp:effectExtent l="0" t="0" r="6350" b="6350"/>
            <wp:wrapTight wrapText="bothSides">
              <wp:wrapPolygon edited="0">
                <wp:start x="0" y="0"/>
                <wp:lineTo x="0" y="21346"/>
                <wp:lineTo x="21451" y="21346"/>
                <wp:lineTo x="21451" y="0"/>
                <wp:lineTo x="0" y="0"/>
              </wp:wrapPolygon>
            </wp:wrapTight>
            <wp:docPr id="36" name="Picture 36" descr="http://mypage.iu.edu/~noonand/images/IUPPI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http://mypage.iu.edu/~noonand/images/IUPPIlogo.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62250" cy="1619250"/>
                    </a:xfrm>
                    <a:prstGeom prst="rect">
                      <a:avLst/>
                    </a:prstGeom>
                    <a:noFill/>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566E2508" w14:textId="6D0FE335" w:rsidR="006073F2" w:rsidRDefault="006073F2">
      <w:pPr>
        <w:rPr>
          <w:rFonts w:ascii="Garamond" w:hAnsi="Garamond"/>
          <w:b/>
        </w:rPr>
      </w:pPr>
    </w:p>
    <w:p w14:paraId="0CA165DF" w14:textId="606DAF92" w:rsidR="008E4080" w:rsidRPr="008E4080" w:rsidRDefault="00722826" w:rsidP="00116553">
      <w:pPr>
        <w:rPr>
          <w:rFonts w:ascii="Garamond" w:hAnsi="Garamond"/>
          <w:b/>
        </w:rPr>
      </w:pPr>
      <w:r>
        <w:rPr>
          <w:noProof/>
          <w:lang w:eastAsia="en-US"/>
        </w:rPr>
        <w:drawing>
          <wp:anchor distT="0" distB="0" distL="114300" distR="114300" simplePos="0" relativeHeight="251702272" behindDoc="0" locked="0" layoutInCell="1" allowOverlap="1" wp14:anchorId="3966F470" wp14:editId="4F242DF5">
            <wp:simplePos x="0" y="0"/>
            <wp:positionH relativeFrom="margin">
              <wp:posOffset>1423035</wp:posOffset>
            </wp:positionH>
            <wp:positionV relativeFrom="paragraph">
              <wp:posOffset>6320790</wp:posOffset>
            </wp:positionV>
            <wp:extent cx="2955925" cy="1480820"/>
            <wp:effectExtent l="0" t="0" r="0" b="0"/>
            <wp:wrapTight wrapText="bothSides">
              <wp:wrapPolygon edited="0">
                <wp:start x="0" y="0"/>
                <wp:lineTo x="0" y="21118"/>
                <wp:lineTo x="21345" y="21118"/>
                <wp:lineTo x="21345" y="0"/>
                <wp:lineTo x="0" y="0"/>
              </wp:wrapPolygon>
            </wp:wrapTight>
            <wp:docPr id="35" name="Picture 35" descr="http://www.visitindianatourism.com/sites/default/files/images/bicentennial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6" descr="http://www.visitindianatourism.com/sites/default/files/images/bicentenniallogo.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55925" cy="1480820"/>
                    </a:xfrm>
                    <a:prstGeom prst="rect">
                      <a:avLst/>
                    </a:prstGeom>
                    <a:noFill/>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rFonts w:ascii="Garamond" w:hAnsi="Garamond"/>
          <w:b/>
          <w:noProof/>
          <w:lang w:eastAsia="en-US"/>
        </w:rPr>
        <w:drawing>
          <wp:anchor distT="0" distB="0" distL="114300" distR="114300" simplePos="0" relativeHeight="251711488" behindDoc="0" locked="0" layoutInCell="1" allowOverlap="1" wp14:anchorId="3726BDFD" wp14:editId="6AF55F09">
            <wp:simplePos x="0" y="0"/>
            <wp:positionH relativeFrom="column">
              <wp:posOffset>1080135</wp:posOffset>
            </wp:positionH>
            <wp:positionV relativeFrom="paragraph">
              <wp:posOffset>4720590</wp:posOffset>
            </wp:positionV>
            <wp:extent cx="3865245" cy="1458595"/>
            <wp:effectExtent l="0" t="0" r="0" b="0"/>
            <wp:wrapTight wrapText="bothSides">
              <wp:wrapPolygon edited="0">
                <wp:start x="0" y="0"/>
                <wp:lineTo x="0" y="21064"/>
                <wp:lineTo x="21433" y="21064"/>
                <wp:lineTo x="21433" y="0"/>
                <wp:lineTo x="0" y="0"/>
              </wp:wrapPolygon>
            </wp:wrapTight>
            <wp:docPr id="47" name="Picture 47" descr="Macintosh HD:Users:brenda:Desktop:TCEM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brenda:Desktop:TCEM Logo.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65245" cy="145859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4D079B">
        <w:rPr>
          <w:noProof/>
          <w:lang w:eastAsia="en-US"/>
        </w:rPr>
        <w:drawing>
          <wp:anchor distT="0" distB="0" distL="114300" distR="114300" simplePos="0" relativeHeight="251700224" behindDoc="0" locked="0" layoutInCell="1" allowOverlap="1" wp14:anchorId="101A3931" wp14:editId="639DF6A0">
            <wp:simplePos x="0" y="0"/>
            <wp:positionH relativeFrom="margin">
              <wp:posOffset>1537335</wp:posOffset>
            </wp:positionH>
            <wp:positionV relativeFrom="paragraph">
              <wp:posOffset>3234690</wp:posOffset>
            </wp:positionV>
            <wp:extent cx="927100" cy="1077595"/>
            <wp:effectExtent l="0" t="0" r="12700" b="0"/>
            <wp:wrapTight wrapText="bothSides">
              <wp:wrapPolygon edited="0">
                <wp:start x="0" y="0"/>
                <wp:lineTo x="0" y="20874"/>
                <wp:lineTo x="21304" y="20874"/>
                <wp:lineTo x="21304" y="0"/>
                <wp:lineTo x="0" y="0"/>
              </wp:wrapPolygon>
            </wp:wrapTight>
            <wp:docPr id="37" name="Picture 37" descr="I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 descr="IU"/>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27100" cy="1077595"/>
                    </a:xfrm>
                    <a:prstGeom prst="rect">
                      <a:avLst/>
                    </a:prstGeom>
                    <a:noFill/>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4D079B">
        <w:rPr>
          <w:noProof/>
          <w:lang w:eastAsia="en-US"/>
        </w:rPr>
        <w:drawing>
          <wp:anchor distT="0" distB="0" distL="114300" distR="114300" simplePos="0" relativeHeight="251699200" behindDoc="0" locked="0" layoutInCell="1" allowOverlap="1" wp14:anchorId="6B303A7F" wp14:editId="64916946">
            <wp:simplePos x="0" y="0"/>
            <wp:positionH relativeFrom="margin">
              <wp:posOffset>2680335</wp:posOffset>
            </wp:positionH>
            <wp:positionV relativeFrom="paragraph">
              <wp:posOffset>3348990</wp:posOffset>
            </wp:positionV>
            <wp:extent cx="1459865" cy="824865"/>
            <wp:effectExtent l="0" t="0" r="0" b="0"/>
            <wp:wrapTight wrapText="bothSides">
              <wp:wrapPolygon edited="0">
                <wp:start x="0" y="0"/>
                <wp:lineTo x="0" y="20619"/>
                <wp:lineTo x="21046" y="20619"/>
                <wp:lineTo x="21046" y="0"/>
                <wp:lineTo x="0" y="0"/>
              </wp:wrapPolygon>
            </wp:wrapTight>
            <wp:docPr id="38" name="Picture 38" descr="G:\Communications\SPEA Wordmarks\SPEA JPEG for pri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Communications\SPEA Wordmarks\SPEA JPEG for print.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59865" cy="824865"/>
                    </a:xfrm>
                    <a:prstGeom prst="rect">
                      <a:avLst/>
                    </a:prstGeom>
                    <a:noFill/>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4D079B">
        <w:rPr>
          <w:noProof/>
          <w:lang w:eastAsia="en-US"/>
        </w:rPr>
        <w:drawing>
          <wp:anchor distT="0" distB="0" distL="114300" distR="114300" simplePos="0" relativeHeight="251701248" behindDoc="0" locked="0" layoutInCell="1" allowOverlap="1" wp14:anchorId="62CA2EF1" wp14:editId="668A0CFF">
            <wp:simplePos x="0" y="0"/>
            <wp:positionH relativeFrom="margin">
              <wp:posOffset>1308735</wp:posOffset>
            </wp:positionH>
            <wp:positionV relativeFrom="paragraph">
              <wp:posOffset>1863090</wp:posOffset>
            </wp:positionV>
            <wp:extent cx="3232150" cy="697230"/>
            <wp:effectExtent l="0" t="0" r="0" b="0"/>
            <wp:wrapTight wrapText="bothSides">
              <wp:wrapPolygon edited="0">
                <wp:start x="0" y="0"/>
                <wp:lineTo x="0" y="20459"/>
                <wp:lineTo x="21388" y="20459"/>
                <wp:lineTo x="21388" y="0"/>
                <wp:lineTo x="0" y="0"/>
              </wp:wrapPolygon>
            </wp:wrapTight>
            <wp:docPr id="34" name="Picture 34" descr="My Passport for Mac:ITA Logo.png"/>
            <wp:cNvGraphicFramePr/>
            <a:graphic xmlns:a="http://schemas.openxmlformats.org/drawingml/2006/main">
              <a:graphicData uri="http://schemas.openxmlformats.org/drawingml/2006/picture">
                <pic:pic xmlns:pic="http://schemas.openxmlformats.org/drawingml/2006/picture">
                  <pic:nvPicPr>
                    <pic:cNvPr id="2" name="Picture 1" descr="My Passport for Mac:ITA Logo.png"/>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32150" cy="69723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sectPr w:rsidR="008E4080" w:rsidRPr="008E4080" w:rsidSect="00207AB3">
      <w:footerReference w:type="even" r:id="rId24"/>
      <w:footerReference w:type="default" r:id="rId25"/>
      <w:pgSz w:w="12240" w:h="15840"/>
      <w:pgMar w:top="1440" w:right="1440" w:bottom="1440" w:left="1440" w:header="720" w:footer="720" w:gutter="0"/>
      <w:pgNumType w:start="2"/>
      <w:cols w:space="720"/>
      <w:titlePg/>
      <w:docGrid w:linePitch="299"/>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CFD124E" w14:textId="77777777" w:rsidR="005B030E" w:rsidRDefault="005B030E" w:rsidP="00D700BA">
      <w:r>
        <w:separator/>
      </w:r>
    </w:p>
  </w:endnote>
  <w:endnote w:type="continuationSeparator" w:id="0">
    <w:p w14:paraId="6BF4FB3F" w14:textId="77777777" w:rsidR="005B030E" w:rsidRDefault="005B030E" w:rsidP="00D700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ACaslon AltRegular">
    <w:charset w:val="00"/>
    <w:family w:val="auto"/>
    <w:pitch w:val="variable"/>
    <w:sig w:usb0="03000000"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Garamond">
    <w:panose1 w:val="02020404030301010803"/>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8CC429" w14:textId="77777777" w:rsidR="005B030E" w:rsidRDefault="005B030E" w:rsidP="00207AB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1752DA48" w14:textId="77777777" w:rsidR="005B030E" w:rsidRDefault="005B030E" w:rsidP="00D700BA">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571153" w14:textId="77777777" w:rsidR="005B030E" w:rsidRDefault="005B030E" w:rsidP="00207AB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5A447C">
      <w:rPr>
        <w:rStyle w:val="PageNumber"/>
        <w:noProof/>
      </w:rPr>
      <w:t>17</w:t>
    </w:r>
    <w:r>
      <w:rPr>
        <w:rStyle w:val="PageNumber"/>
      </w:rPr>
      <w:fldChar w:fldCharType="end"/>
    </w:r>
  </w:p>
  <w:p w14:paraId="3D30631D" w14:textId="77777777" w:rsidR="005B030E" w:rsidRDefault="005B030E" w:rsidP="00D700BA">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C6CD239" w14:textId="77777777" w:rsidR="005B030E" w:rsidRDefault="005B030E" w:rsidP="00D700BA">
      <w:r>
        <w:separator/>
      </w:r>
    </w:p>
  </w:footnote>
  <w:footnote w:type="continuationSeparator" w:id="0">
    <w:p w14:paraId="6C2F9D6B" w14:textId="77777777" w:rsidR="005B030E" w:rsidRDefault="005B030E" w:rsidP="00D700BA">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401A98"/>
    <w:multiLevelType w:val="hybridMultilevel"/>
    <w:tmpl w:val="FB7C6E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59835C9"/>
    <w:multiLevelType w:val="hybridMultilevel"/>
    <w:tmpl w:val="9022CDA2"/>
    <w:lvl w:ilvl="0" w:tplc="DFC62F8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AB861C3"/>
    <w:multiLevelType w:val="hybridMultilevel"/>
    <w:tmpl w:val="5A12CE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C5304C8"/>
    <w:multiLevelType w:val="hybridMultilevel"/>
    <w:tmpl w:val="2D6287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C5830F7"/>
    <w:multiLevelType w:val="hybridMultilevel"/>
    <w:tmpl w:val="774065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EA91735"/>
    <w:multiLevelType w:val="hybridMultilevel"/>
    <w:tmpl w:val="0AAE292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152D0E2C"/>
    <w:multiLevelType w:val="hybridMultilevel"/>
    <w:tmpl w:val="075806A8"/>
    <w:lvl w:ilvl="0" w:tplc="9F90F81C">
      <w:start w:val="13"/>
      <w:numFmt w:val="bullet"/>
      <w:lvlText w:val=""/>
      <w:lvlJc w:val="left"/>
      <w:pPr>
        <w:ind w:left="720" w:hanging="360"/>
      </w:pPr>
      <w:rPr>
        <w:rFonts w:ascii="Wingdings" w:eastAsiaTheme="minorEastAsia"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B32477E"/>
    <w:multiLevelType w:val="hybridMultilevel"/>
    <w:tmpl w:val="CBEEF6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3CBD645F"/>
    <w:multiLevelType w:val="hybridMultilevel"/>
    <w:tmpl w:val="B178C0B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409671A1"/>
    <w:multiLevelType w:val="hybridMultilevel"/>
    <w:tmpl w:val="F626BD6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
    <w:nsid w:val="43543A9B"/>
    <w:multiLevelType w:val="hybridMultilevel"/>
    <w:tmpl w:val="0D9A15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4484830"/>
    <w:multiLevelType w:val="hybridMultilevel"/>
    <w:tmpl w:val="758C152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47902420"/>
    <w:multiLevelType w:val="hybridMultilevel"/>
    <w:tmpl w:val="4F1C705E"/>
    <w:lvl w:ilvl="0" w:tplc="50A65A4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F2A4852"/>
    <w:multiLevelType w:val="hybridMultilevel"/>
    <w:tmpl w:val="4B9616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2B63C76"/>
    <w:multiLevelType w:val="hybridMultilevel"/>
    <w:tmpl w:val="22DEDFD0"/>
    <w:lvl w:ilvl="0" w:tplc="5F966DA8">
      <w:numFmt w:val="bullet"/>
      <w:lvlText w:val=""/>
      <w:lvlJc w:val="left"/>
      <w:pPr>
        <w:ind w:left="1080" w:hanging="360"/>
      </w:pPr>
      <w:rPr>
        <w:rFonts w:ascii="Symbol" w:eastAsiaTheme="minorHAnsi" w:hAnsi="Symbol"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713D0D46"/>
    <w:multiLevelType w:val="hybridMultilevel"/>
    <w:tmpl w:val="F4D06CC0"/>
    <w:lvl w:ilvl="0" w:tplc="04090013">
      <w:start w:val="1"/>
      <w:numFmt w:val="upperRoman"/>
      <w:lvlText w:val="%1."/>
      <w:lvlJc w:val="righ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78261147"/>
    <w:multiLevelType w:val="hybridMultilevel"/>
    <w:tmpl w:val="125A6E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
  </w:num>
  <w:num w:numId="2">
    <w:abstractNumId w:val="11"/>
  </w:num>
  <w:num w:numId="3">
    <w:abstractNumId w:val="4"/>
  </w:num>
  <w:num w:numId="4">
    <w:abstractNumId w:val="6"/>
  </w:num>
  <w:num w:numId="5">
    <w:abstractNumId w:val="15"/>
  </w:num>
  <w:num w:numId="6">
    <w:abstractNumId w:val="12"/>
  </w:num>
  <w:num w:numId="7">
    <w:abstractNumId w:val="1"/>
  </w:num>
  <w:num w:numId="8">
    <w:abstractNumId w:val="2"/>
  </w:num>
  <w:num w:numId="9">
    <w:abstractNumId w:val="14"/>
  </w:num>
  <w:num w:numId="10">
    <w:abstractNumId w:val="8"/>
  </w:num>
  <w:num w:numId="11">
    <w:abstractNumId w:val="7"/>
  </w:num>
  <w:num w:numId="12">
    <w:abstractNumId w:val="9"/>
  </w:num>
  <w:num w:numId="13">
    <w:abstractNumId w:val="3"/>
  </w:num>
  <w:num w:numId="14">
    <w:abstractNumId w:val="13"/>
  </w:num>
  <w:num w:numId="15">
    <w:abstractNumId w:val="10"/>
  </w:num>
  <w:num w:numId="16">
    <w:abstractNumId w:val="5"/>
  </w:num>
  <w:num w:numId="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displayBackgroundShape/>
  <w:embedSystemFonts/>
  <w:defaultTabStop w:val="720"/>
  <w:displayHorizontalDrawingGridEvery w:val="0"/>
  <w:displayVerticalDrawingGridEvery w:val="0"/>
  <w:doNotUseMarginsForDrawingGridOrigin/>
  <w:noPunctuationKerning/>
  <w:characterSpacingControl w:val="doNotCompress"/>
  <w:doNotValidateAgainstSchema/>
  <w:doNotDemarcateInvalidXml/>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2289"/>
    <w:rsid w:val="0000043A"/>
    <w:rsid w:val="00037733"/>
    <w:rsid w:val="00071519"/>
    <w:rsid w:val="00074F06"/>
    <w:rsid w:val="00077309"/>
    <w:rsid w:val="000850A1"/>
    <w:rsid w:val="00087F5F"/>
    <w:rsid w:val="000B2E03"/>
    <w:rsid w:val="000E40FC"/>
    <w:rsid w:val="00116553"/>
    <w:rsid w:val="001327FB"/>
    <w:rsid w:val="0017295F"/>
    <w:rsid w:val="001877A9"/>
    <w:rsid w:val="00191F2F"/>
    <w:rsid w:val="001B12FE"/>
    <w:rsid w:val="001C6DF1"/>
    <w:rsid w:val="001E45CF"/>
    <w:rsid w:val="00207AB3"/>
    <w:rsid w:val="0022210D"/>
    <w:rsid w:val="002B46AA"/>
    <w:rsid w:val="002C0CD5"/>
    <w:rsid w:val="003030B9"/>
    <w:rsid w:val="00307488"/>
    <w:rsid w:val="003137D5"/>
    <w:rsid w:val="00333FC8"/>
    <w:rsid w:val="0034629F"/>
    <w:rsid w:val="00351596"/>
    <w:rsid w:val="0035189D"/>
    <w:rsid w:val="00360C76"/>
    <w:rsid w:val="0038796E"/>
    <w:rsid w:val="00393FD7"/>
    <w:rsid w:val="0039590B"/>
    <w:rsid w:val="003D3D9D"/>
    <w:rsid w:val="003E1F45"/>
    <w:rsid w:val="00401265"/>
    <w:rsid w:val="00437808"/>
    <w:rsid w:val="004C1F57"/>
    <w:rsid w:val="004C723A"/>
    <w:rsid w:val="004D079B"/>
    <w:rsid w:val="00552289"/>
    <w:rsid w:val="00581B70"/>
    <w:rsid w:val="005870BF"/>
    <w:rsid w:val="005A447C"/>
    <w:rsid w:val="005B030E"/>
    <w:rsid w:val="005B7F3D"/>
    <w:rsid w:val="005C7A8B"/>
    <w:rsid w:val="005E6FA4"/>
    <w:rsid w:val="006073F2"/>
    <w:rsid w:val="00703C0A"/>
    <w:rsid w:val="00711C84"/>
    <w:rsid w:val="00722826"/>
    <w:rsid w:val="007724DF"/>
    <w:rsid w:val="00775452"/>
    <w:rsid w:val="007A7372"/>
    <w:rsid w:val="007E25FA"/>
    <w:rsid w:val="007F5D93"/>
    <w:rsid w:val="00813889"/>
    <w:rsid w:val="0083483D"/>
    <w:rsid w:val="00834F4B"/>
    <w:rsid w:val="008704E0"/>
    <w:rsid w:val="00893DDC"/>
    <w:rsid w:val="008B0610"/>
    <w:rsid w:val="008E4080"/>
    <w:rsid w:val="00904511"/>
    <w:rsid w:val="00945FAC"/>
    <w:rsid w:val="00957008"/>
    <w:rsid w:val="00965DEC"/>
    <w:rsid w:val="00987135"/>
    <w:rsid w:val="009878EE"/>
    <w:rsid w:val="009B644E"/>
    <w:rsid w:val="009C2E6F"/>
    <w:rsid w:val="009F509A"/>
    <w:rsid w:val="00A03DED"/>
    <w:rsid w:val="00A539B2"/>
    <w:rsid w:val="00A55B4E"/>
    <w:rsid w:val="00A62DF9"/>
    <w:rsid w:val="00A672F0"/>
    <w:rsid w:val="00A97FC6"/>
    <w:rsid w:val="00AD2047"/>
    <w:rsid w:val="00AF3815"/>
    <w:rsid w:val="00B00550"/>
    <w:rsid w:val="00B25E4D"/>
    <w:rsid w:val="00B268CE"/>
    <w:rsid w:val="00B500E6"/>
    <w:rsid w:val="00B71A79"/>
    <w:rsid w:val="00BA5128"/>
    <w:rsid w:val="00BF5C70"/>
    <w:rsid w:val="00C1495C"/>
    <w:rsid w:val="00CB3314"/>
    <w:rsid w:val="00CB606C"/>
    <w:rsid w:val="00CB646C"/>
    <w:rsid w:val="00CD4353"/>
    <w:rsid w:val="00CE76B4"/>
    <w:rsid w:val="00D04AB9"/>
    <w:rsid w:val="00D06C48"/>
    <w:rsid w:val="00D10AD6"/>
    <w:rsid w:val="00D179CD"/>
    <w:rsid w:val="00D700BA"/>
    <w:rsid w:val="00DF65C2"/>
    <w:rsid w:val="00E117F1"/>
    <w:rsid w:val="00E11C52"/>
    <w:rsid w:val="00E361D9"/>
    <w:rsid w:val="00EC1813"/>
    <w:rsid w:val="00ED1807"/>
    <w:rsid w:val="00F20C01"/>
    <w:rsid w:val="00F3679A"/>
    <w:rsid w:val="00FA55C9"/>
    <w:rsid w:val="00FC36C7"/>
    <w:rsid w:val="00FD7969"/>
    <w:rsid w:val="00FF53EC"/>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oNotEmbedSmartTags/>
  <w:decimalSymbol w:val="."/>
  <w:listSeparator w:val=","/>
  <w14:docId w14:val="6EBB16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ACaslon AltRegular" w:hAnsi="ACaslon AltRegular"/>
      <w:sz w:val="22"/>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FC7293"/>
    <w:rPr>
      <w:rFonts w:ascii="Lucida Grande" w:hAnsi="Lucida Grande"/>
      <w:sz w:val="18"/>
      <w:szCs w:val="18"/>
    </w:rPr>
  </w:style>
  <w:style w:type="paragraph" w:styleId="ListParagraph">
    <w:name w:val="List Paragraph"/>
    <w:basedOn w:val="Normal"/>
    <w:uiPriority w:val="34"/>
    <w:qFormat/>
    <w:rsid w:val="00893DDC"/>
    <w:pPr>
      <w:ind w:left="720"/>
      <w:contextualSpacing/>
    </w:pPr>
  </w:style>
  <w:style w:type="table" w:styleId="TableGrid">
    <w:name w:val="Table Grid"/>
    <w:basedOn w:val="TableNormal"/>
    <w:uiPriority w:val="59"/>
    <w:rsid w:val="0007151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A55B4E"/>
    <w:rPr>
      <w:rFonts w:eastAsiaTheme="minorHAnsi"/>
      <w:sz w:val="22"/>
      <w:szCs w:val="22"/>
      <w:lang w:eastAsia="en-US"/>
    </w:rPr>
  </w:style>
  <w:style w:type="paragraph" w:styleId="Footer">
    <w:name w:val="footer"/>
    <w:basedOn w:val="Normal"/>
    <w:link w:val="FooterChar"/>
    <w:uiPriority w:val="99"/>
    <w:unhideWhenUsed/>
    <w:rsid w:val="00D700BA"/>
    <w:pPr>
      <w:tabs>
        <w:tab w:val="center" w:pos="4320"/>
        <w:tab w:val="right" w:pos="8640"/>
      </w:tabs>
    </w:pPr>
  </w:style>
  <w:style w:type="character" w:customStyle="1" w:styleId="FooterChar">
    <w:name w:val="Footer Char"/>
    <w:basedOn w:val="DefaultParagraphFont"/>
    <w:link w:val="Footer"/>
    <w:uiPriority w:val="99"/>
    <w:rsid w:val="00D700BA"/>
    <w:rPr>
      <w:rFonts w:ascii="ACaslon AltRegular" w:hAnsi="ACaslon AltRegular"/>
      <w:sz w:val="22"/>
      <w:szCs w:val="24"/>
    </w:rPr>
  </w:style>
  <w:style w:type="character" w:styleId="PageNumber">
    <w:name w:val="page number"/>
    <w:basedOn w:val="DefaultParagraphFont"/>
    <w:uiPriority w:val="99"/>
    <w:semiHidden/>
    <w:unhideWhenUsed/>
    <w:rsid w:val="00D700BA"/>
  </w:style>
  <w:style w:type="paragraph" w:styleId="NormalWeb">
    <w:name w:val="Normal (Web)"/>
    <w:basedOn w:val="Normal"/>
    <w:uiPriority w:val="99"/>
    <w:semiHidden/>
    <w:unhideWhenUsed/>
    <w:rsid w:val="000B2E03"/>
    <w:pPr>
      <w:spacing w:before="100" w:beforeAutospacing="1" w:after="100" w:afterAutospacing="1"/>
    </w:pPr>
    <w:rPr>
      <w:rFonts w:ascii="Times" w:hAnsi="Times" w:cs="Times New Roman"/>
      <w:sz w:val="20"/>
      <w:szCs w:val="20"/>
      <w:lang w:eastAsia="en-US"/>
    </w:rPr>
  </w:style>
  <w:style w:type="table" w:styleId="LightShading">
    <w:name w:val="Light Shading"/>
    <w:basedOn w:val="TableNormal"/>
    <w:uiPriority w:val="60"/>
    <w:rsid w:val="0034629F"/>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ACaslon AltRegular" w:hAnsi="ACaslon AltRegular"/>
      <w:sz w:val="22"/>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FC7293"/>
    <w:rPr>
      <w:rFonts w:ascii="Lucida Grande" w:hAnsi="Lucida Grande"/>
      <w:sz w:val="18"/>
      <w:szCs w:val="18"/>
    </w:rPr>
  </w:style>
  <w:style w:type="paragraph" w:styleId="ListParagraph">
    <w:name w:val="List Paragraph"/>
    <w:basedOn w:val="Normal"/>
    <w:uiPriority w:val="34"/>
    <w:qFormat/>
    <w:rsid w:val="00893DDC"/>
    <w:pPr>
      <w:ind w:left="720"/>
      <w:contextualSpacing/>
    </w:pPr>
  </w:style>
  <w:style w:type="table" w:styleId="TableGrid">
    <w:name w:val="Table Grid"/>
    <w:basedOn w:val="TableNormal"/>
    <w:uiPriority w:val="59"/>
    <w:rsid w:val="0007151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A55B4E"/>
    <w:rPr>
      <w:rFonts w:eastAsiaTheme="minorHAnsi"/>
      <w:sz w:val="22"/>
      <w:szCs w:val="22"/>
      <w:lang w:eastAsia="en-US"/>
    </w:rPr>
  </w:style>
  <w:style w:type="paragraph" w:styleId="Footer">
    <w:name w:val="footer"/>
    <w:basedOn w:val="Normal"/>
    <w:link w:val="FooterChar"/>
    <w:uiPriority w:val="99"/>
    <w:unhideWhenUsed/>
    <w:rsid w:val="00D700BA"/>
    <w:pPr>
      <w:tabs>
        <w:tab w:val="center" w:pos="4320"/>
        <w:tab w:val="right" w:pos="8640"/>
      </w:tabs>
    </w:pPr>
  </w:style>
  <w:style w:type="character" w:customStyle="1" w:styleId="FooterChar">
    <w:name w:val="Footer Char"/>
    <w:basedOn w:val="DefaultParagraphFont"/>
    <w:link w:val="Footer"/>
    <w:uiPriority w:val="99"/>
    <w:rsid w:val="00D700BA"/>
    <w:rPr>
      <w:rFonts w:ascii="ACaslon AltRegular" w:hAnsi="ACaslon AltRegular"/>
      <w:sz w:val="22"/>
      <w:szCs w:val="24"/>
    </w:rPr>
  </w:style>
  <w:style w:type="character" w:styleId="PageNumber">
    <w:name w:val="page number"/>
    <w:basedOn w:val="DefaultParagraphFont"/>
    <w:uiPriority w:val="99"/>
    <w:semiHidden/>
    <w:unhideWhenUsed/>
    <w:rsid w:val="00D700BA"/>
  </w:style>
  <w:style w:type="paragraph" w:styleId="NormalWeb">
    <w:name w:val="Normal (Web)"/>
    <w:basedOn w:val="Normal"/>
    <w:uiPriority w:val="99"/>
    <w:semiHidden/>
    <w:unhideWhenUsed/>
    <w:rsid w:val="000B2E03"/>
    <w:pPr>
      <w:spacing w:before="100" w:beforeAutospacing="1" w:after="100" w:afterAutospacing="1"/>
    </w:pPr>
    <w:rPr>
      <w:rFonts w:ascii="Times" w:hAnsi="Times" w:cs="Times New Roman"/>
      <w:sz w:val="20"/>
      <w:szCs w:val="20"/>
      <w:lang w:eastAsia="en-US"/>
    </w:rPr>
  </w:style>
  <w:style w:type="table" w:styleId="LightShading">
    <w:name w:val="Light Shading"/>
    <w:basedOn w:val="TableNormal"/>
    <w:uiPriority w:val="60"/>
    <w:rsid w:val="0034629F"/>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400375">
      <w:bodyDiv w:val="1"/>
      <w:marLeft w:val="0"/>
      <w:marRight w:val="0"/>
      <w:marTop w:val="0"/>
      <w:marBottom w:val="0"/>
      <w:divBdr>
        <w:top w:val="none" w:sz="0" w:space="0" w:color="auto"/>
        <w:left w:val="none" w:sz="0" w:space="0" w:color="auto"/>
        <w:bottom w:val="none" w:sz="0" w:space="0" w:color="auto"/>
        <w:right w:val="none" w:sz="0" w:space="0" w:color="auto"/>
      </w:divBdr>
    </w:div>
    <w:div w:id="1552576084">
      <w:bodyDiv w:val="1"/>
      <w:marLeft w:val="0"/>
      <w:marRight w:val="0"/>
      <w:marTop w:val="0"/>
      <w:marBottom w:val="0"/>
      <w:divBdr>
        <w:top w:val="none" w:sz="0" w:space="0" w:color="auto"/>
        <w:left w:val="none" w:sz="0" w:space="0" w:color="auto"/>
        <w:bottom w:val="none" w:sz="0" w:space="0" w:color="auto"/>
        <w:right w:val="none" w:sz="0" w:space="0" w:color="auto"/>
      </w:divBdr>
    </w:div>
    <w:div w:id="1897206218">
      <w:bodyDiv w:val="1"/>
      <w:marLeft w:val="0"/>
      <w:marRight w:val="0"/>
      <w:marTop w:val="0"/>
      <w:marBottom w:val="0"/>
      <w:divBdr>
        <w:top w:val="none" w:sz="0" w:space="0" w:color="auto"/>
        <w:left w:val="none" w:sz="0" w:space="0" w:color="auto"/>
        <w:bottom w:val="none" w:sz="0" w:space="0" w:color="auto"/>
        <w:right w:val="none" w:sz="0" w:space="0" w:color="auto"/>
      </w:divBdr>
      <w:divsChild>
        <w:div w:id="320080049">
          <w:marLeft w:val="1080"/>
          <w:marRight w:val="0"/>
          <w:marTop w:val="10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jpg"/><Relationship Id="rId20" Type="http://schemas.openxmlformats.org/officeDocument/2006/relationships/image" Target="media/image10.jpeg"/><Relationship Id="rId21" Type="http://schemas.openxmlformats.org/officeDocument/2006/relationships/image" Target="media/image11.jpeg"/><Relationship Id="rId22" Type="http://schemas.openxmlformats.org/officeDocument/2006/relationships/image" Target="media/image12.png"/><Relationship Id="rId23" Type="http://schemas.openxmlformats.org/officeDocument/2006/relationships/image" Target="media/image13.jpeg"/><Relationship Id="rId24" Type="http://schemas.openxmlformats.org/officeDocument/2006/relationships/footer" Target="footer1.xml"/><Relationship Id="rId25" Type="http://schemas.openxmlformats.org/officeDocument/2006/relationships/footer" Target="footer2.xml"/><Relationship Id="rId26" Type="http://schemas.openxmlformats.org/officeDocument/2006/relationships/fontTable" Target="fontTable.xml"/><Relationship Id="rId27" Type="http://schemas.openxmlformats.org/officeDocument/2006/relationships/theme" Target="theme/theme1.xml"/><Relationship Id="rId10" Type="http://schemas.openxmlformats.org/officeDocument/2006/relationships/image" Target="media/image3.tmp"/><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emf"/><Relationship Id="rId15" Type="http://schemas.openxmlformats.org/officeDocument/2006/relationships/image" Target="media/image8.jpeg"/><Relationship Id="rId16" Type="http://schemas.openxmlformats.org/officeDocument/2006/relationships/chart" Target="charts/chart1.xml"/><Relationship Id="rId17" Type="http://schemas.openxmlformats.org/officeDocument/2006/relationships/chart" Target="charts/chart2.xml"/><Relationship Id="rId18" Type="http://schemas.openxmlformats.org/officeDocument/2006/relationships/chart" Target="charts/chart3.xml"/><Relationship Id="rId19" Type="http://schemas.openxmlformats.org/officeDocument/2006/relationships/image" Target="media/image9.jpe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oleObject" Target="Macintosh%20HD:Users:Katherine:Downloads:SurveySummary_12182015%206.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Macintosh%20HD:Users:Katherine:Downloads:SurveySummary_12182015%206.xls" TargetMode="External"/></Relationships>
</file>

<file path=word/charts/_rels/chart3.xml.rels><?xml version="1.0" encoding="UTF-8" standalone="yes"?>
<Relationships xmlns="http://schemas.openxmlformats.org/package/2006/relationships"><Relationship Id="rId1" Type="http://schemas.openxmlformats.org/officeDocument/2006/relationships/themeOverride" Target="../theme/themeOverride1.xml"/><Relationship Id="rId2" Type="http://schemas.openxmlformats.org/officeDocument/2006/relationships/oleObject" Target="../embeddings/oleObject1.bin"/><Relationship Id="rId3" Type="http://schemas.openxmlformats.org/officeDocument/2006/relationships/chartUserShapes" Target="../drawings/drawing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manualLayout>
          <c:layoutTarget val="inner"/>
          <c:xMode val="edge"/>
          <c:yMode val="edge"/>
          <c:x val="0.138788495188101"/>
          <c:y val="0.248903316909948"/>
          <c:w val="0.502812773403325"/>
          <c:h val="0.705702138109929"/>
        </c:manualLayout>
      </c:layout>
      <c:pieChart>
        <c:varyColors val="1"/>
        <c:ser>
          <c:idx val="0"/>
          <c:order val="0"/>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15:layout/>
              </c:ext>
            </c:extLst>
          </c:dLbls>
          <c:cat>
            <c:strRef>
              <c:f>'Question 15'!$A$7:$A$9</c:f>
              <c:strCache>
                <c:ptCount val="3"/>
                <c:pt idx="0">
                  <c:v>No Influence</c:v>
                </c:pt>
                <c:pt idx="1">
                  <c:v>Some Influence</c:v>
                </c:pt>
                <c:pt idx="2">
                  <c:v>Significant Influence</c:v>
                </c:pt>
              </c:strCache>
            </c:strRef>
          </c:cat>
          <c:val>
            <c:numRef>
              <c:f>'Question 15'!$B$7:$B$9</c:f>
              <c:numCache>
                <c:formatCode>General</c:formatCode>
                <c:ptCount val="3"/>
                <c:pt idx="0">
                  <c:v>14.0</c:v>
                </c:pt>
                <c:pt idx="1">
                  <c:v>7.0</c:v>
                </c:pt>
                <c:pt idx="2">
                  <c:v>4.0</c:v>
                </c:pt>
              </c:numCache>
            </c:numRef>
          </c:val>
        </c:ser>
        <c:dLbls>
          <c:showLegendKey val="0"/>
          <c:showVal val="0"/>
          <c:showCatName val="0"/>
          <c:showSerName val="0"/>
          <c:showPercent val="1"/>
          <c:showBubbleSize val="0"/>
          <c:showLeaderLines val="1"/>
        </c:dLbls>
        <c:firstSliceAng val="0"/>
      </c:pieChart>
    </c:plotArea>
    <c:legend>
      <c:legendPos val="r"/>
      <c:layout>
        <c:manualLayout>
          <c:xMode val="edge"/>
          <c:yMode val="edge"/>
          <c:x val="0.638813109526358"/>
          <c:y val="0.27315233785822"/>
          <c:w val="0.329484889284817"/>
          <c:h val="0.619607843137255"/>
        </c:manualLayout>
      </c:layout>
      <c:overlay val="0"/>
      <c:txPr>
        <a:bodyPr/>
        <a:lstStyle/>
        <a:p>
          <a:pPr>
            <a:defRPr sz="1000">
              <a:latin typeface="Garamond"/>
              <a:cs typeface="Garamond"/>
            </a:defRPr>
          </a:pPr>
          <a:endParaRPr lang="en-US"/>
        </a:p>
      </c:txPr>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manualLayout>
          <c:layoutTarget val="inner"/>
          <c:xMode val="edge"/>
          <c:yMode val="edge"/>
          <c:x val="0.112596237970254"/>
          <c:y val="0.274594634004083"/>
          <c:w val="0.398819772528434"/>
          <c:h val="0.664699620880723"/>
        </c:manualLayout>
      </c:layout>
      <c:pieChart>
        <c:varyColors val="1"/>
        <c:ser>
          <c:idx val="0"/>
          <c:order val="0"/>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15:layout/>
              </c:ext>
            </c:extLst>
          </c:dLbls>
          <c:cat>
            <c:strRef>
              <c:f>'Question 16'!$C$3:$G$3</c:f>
              <c:strCache>
                <c:ptCount val="5"/>
                <c:pt idx="0">
                  <c:v>Significant Decrease in Out of Town Customers</c:v>
                </c:pt>
                <c:pt idx="1">
                  <c:v>Slight Decrease in Out of Town Customers</c:v>
                </c:pt>
                <c:pt idx="2">
                  <c:v>No Change in Number of Out of Town Customers</c:v>
                </c:pt>
                <c:pt idx="3">
                  <c:v>Slight Increase in Out of Town Customers</c:v>
                </c:pt>
                <c:pt idx="4">
                  <c:v>Significant Increase in  Out of Town Customers</c:v>
                </c:pt>
              </c:strCache>
            </c:strRef>
          </c:cat>
          <c:val>
            <c:numRef>
              <c:f>'Question 16'!$C$4:$G$4</c:f>
              <c:numCache>
                <c:formatCode>General</c:formatCode>
                <c:ptCount val="5"/>
                <c:pt idx="0">
                  <c:v>2.0</c:v>
                </c:pt>
                <c:pt idx="1">
                  <c:v>1.0</c:v>
                </c:pt>
                <c:pt idx="2">
                  <c:v>7.0</c:v>
                </c:pt>
                <c:pt idx="3">
                  <c:v>9.0</c:v>
                </c:pt>
                <c:pt idx="4">
                  <c:v>5.0</c:v>
                </c:pt>
              </c:numCache>
            </c:numRef>
          </c:val>
        </c:ser>
        <c:dLbls>
          <c:showLegendKey val="0"/>
          <c:showVal val="0"/>
          <c:showCatName val="0"/>
          <c:showSerName val="0"/>
          <c:showPercent val="1"/>
          <c:showBubbleSize val="0"/>
          <c:showLeaderLines val="1"/>
        </c:dLbls>
        <c:firstSliceAng val="0"/>
      </c:pieChart>
    </c:plotArea>
    <c:legend>
      <c:legendPos val="r"/>
      <c:layout>
        <c:manualLayout>
          <c:xMode val="edge"/>
          <c:yMode val="edge"/>
          <c:x val="0.646234689413823"/>
          <c:y val="0.0712196813883581"/>
          <c:w val="0.331543088363954"/>
          <c:h val="0.884481982256082"/>
        </c:manualLayout>
      </c:layout>
      <c:overlay val="0"/>
      <c:txPr>
        <a:bodyPr/>
        <a:lstStyle/>
        <a:p>
          <a:pPr>
            <a:defRPr>
              <a:latin typeface="Garamond"/>
              <a:cs typeface="Garamond"/>
            </a:defRPr>
          </a:pPr>
          <a:endParaRPr lang="en-US"/>
        </a:p>
      </c:txPr>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title>
      <c:tx>
        <c:rich>
          <a:bodyPr/>
          <a:lstStyle/>
          <a:p>
            <a:pPr>
              <a:defRPr/>
            </a:pPr>
            <a:r>
              <a:rPr lang="en-US"/>
              <a:t>Economic Growth from Tourism</a:t>
            </a:r>
          </a:p>
        </c:rich>
      </c:tx>
      <c:layout/>
      <c:overlay val="0"/>
    </c:title>
    <c:autoTitleDeleted val="0"/>
    <c:plotArea>
      <c:layout>
        <c:manualLayout>
          <c:layoutTarget val="inner"/>
          <c:xMode val="edge"/>
          <c:yMode val="edge"/>
          <c:x val="0.130553052440657"/>
          <c:y val="0.146153846153846"/>
          <c:w val="0.5787456275461"/>
          <c:h val="0.743760852008883"/>
        </c:manualLayout>
      </c:layout>
      <c:lineChart>
        <c:grouping val="standard"/>
        <c:varyColors val="0"/>
        <c:ser>
          <c:idx val="0"/>
          <c:order val="0"/>
          <c:tx>
            <c:strRef>
              <c:f>Sheet1!$A$17</c:f>
              <c:strCache>
                <c:ptCount val="1"/>
                <c:pt idx="0">
                  <c:v>Porter County Tourism Economic Impact</c:v>
                </c:pt>
              </c:strCache>
            </c:strRef>
          </c:tx>
          <c:marker>
            <c:symbol val="none"/>
          </c:marker>
          <c:cat>
            <c:numRef>
              <c:f>Sheet1!$B$16:$U$16</c:f>
              <c:numCache>
                <c:formatCode>General</c:formatCode>
                <c:ptCount val="20"/>
                <c:pt idx="0">
                  <c:v>1994.0</c:v>
                </c:pt>
                <c:pt idx="1">
                  <c:v>1995.0</c:v>
                </c:pt>
                <c:pt idx="2">
                  <c:v>1996.0</c:v>
                </c:pt>
                <c:pt idx="3">
                  <c:v>1997.0</c:v>
                </c:pt>
                <c:pt idx="4">
                  <c:v>1998.0</c:v>
                </c:pt>
                <c:pt idx="5">
                  <c:v>1999.0</c:v>
                </c:pt>
                <c:pt idx="6">
                  <c:v>2000.0</c:v>
                </c:pt>
                <c:pt idx="7">
                  <c:v>2001.0</c:v>
                </c:pt>
                <c:pt idx="8">
                  <c:v>2002.0</c:v>
                </c:pt>
                <c:pt idx="9">
                  <c:v>2003.0</c:v>
                </c:pt>
                <c:pt idx="10">
                  <c:v>2004.0</c:v>
                </c:pt>
                <c:pt idx="11">
                  <c:v>2005.0</c:v>
                </c:pt>
                <c:pt idx="12">
                  <c:v>2006.0</c:v>
                </c:pt>
                <c:pt idx="13">
                  <c:v>2007.0</c:v>
                </c:pt>
                <c:pt idx="14">
                  <c:v>2008.0</c:v>
                </c:pt>
                <c:pt idx="15">
                  <c:v>2009.0</c:v>
                </c:pt>
                <c:pt idx="16">
                  <c:v>2010.0</c:v>
                </c:pt>
                <c:pt idx="17">
                  <c:v>2011.0</c:v>
                </c:pt>
                <c:pt idx="18">
                  <c:v>2012.0</c:v>
                </c:pt>
                <c:pt idx="19">
                  <c:v>2013.0</c:v>
                </c:pt>
              </c:numCache>
            </c:numRef>
          </c:cat>
          <c:val>
            <c:numRef>
              <c:f>Sheet1!$B$17:$U$17</c:f>
              <c:numCache>
                <c:formatCode>General</c:formatCode>
                <c:ptCount val="20"/>
                <c:pt idx="0">
                  <c:v>0.0</c:v>
                </c:pt>
                <c:pt idx="1">
                  <c:v>3.7</c:v>
                </c:pt>
                <c:pt idx="2">
                  <c:v>7.4</c:v>
                </c:pt>
                <c:pt idx="3">
                  <c:v>11.1</c:v>
                </c:pt>
                <c:pt idx="4">
                  <c:v>14.8</c:v>
                </c:pt>
                <c:pt idx="5">
                  <c:v>18.5</c:v>
                </c:pt>
                <c:pt idx="6">
                  <c:v>22.2</c:v>
                </c:pt>
                <c:pt idx="7">
                  <c:v>26.8</c:v>
                </c:pt>
                <c:pt idx="8">
                  <c:v>31.4</c:v>
                </c:pt>
                <c:pt idx="9">
                  <c:v>36.0</c:v>
                </c:pt>
                <c:pt idx="10">
                  <c:v>40.6</c:v>
                </c:pt>
                <c:pt idx="11">
                  <c:v>45.2</c:v>
                </c:pt>
                <c:pt idx="12">
                  <c:v>49.8</c:v>
                </c:pt>
                <c:pt idx="13">
                  <c:v>54.40000000000001</c:v>
                </c:pt>
                <c:pt idx="14">
                  <c:v>55.2</c:v>
                </c:pt>
                <c:pt idx="15">
                  <c:v>56.0</c:v>
                </c:pt>
                <c:pt idx="16">
                  <c:v>61.9</c:v>
                </c:pt>
                <c:pt idx="17">
                  <c:v>67.8</c:v>
                </c:pt>
                <c:pt idx="18">
                  <c:v>73.3</c:v>
                </c:pt>
                <c:pt idx="19">
                  <c:v>78.8</c:v>
                </c:pt>
              </c:numCache>
            </c:numRef>
          </c:val>
          <c:smooth val="0"/>
        </c:ser>
        <c:ser>
          <c:idx val="1"/>
          <c:order val="1"/>
          <c:tx>
            <c:strRef>
              <c:f>Sheet1!$A$18</c:f>
              <c:strCache>
                <c:ptCount val="1"/>
                <c:pt idx="0">
                  <c:v>GDP</c:v>
                </c:pt>
              </c:strCache>
            </c:strRef>
          </c:tx>
          <c:marker>
            <c:symbol val="none"/>
          </c:marker>
          <c:cat>
            <c:numRef>
              <c:f>Sheet1!$B$16:$U$16</c:f>
              <c:numCache>
                <c:formatCode>General</c:formatCode>
                <c:ptCount val="20"/>
                <c:pt idx="0">
                  <c:v>1994.0</c:v>
                </c:pt>
                <c:pt idx="1">
                  <c:v>1995.0</c:v>
                </c:pt>
                <c:pt idx="2">
                  <c:v>1996.0</c:v>
                </c:pt>
                <c:pt idx="3">
                  <c:v>1997.0</c:v>
                </c:pt>
                <c:pt idx="4">
                  <c:v>1998.0</c:v>
                </c:pt>
                <c:pt idx="5">
                  <c:v>1999.0</c:v>
                </c:pt>
                <c:pt idx="6">
                  <c:v>2000.0</c:v>
                </c:pt>
                <c:pt idx="7">
                  <c:v>2001.0</c:v>
                </c:pt>
                <c:pt idx="8">
                  <c:v>2002.0</c:v>
                </c:pt>
                <c:pt idx="9">
                  <c:v>2003.0</c:v>
                </c:pt>
                <c:pt idx="10">
                  <c:v>2004.0</c:v>
                </c:pt>
                <c:pt idx="11">
                  <c:v>2005.0</c:v>
                </c:pt>
                <c:pt idx="12">
                  <c:v>2006.0</c:v>
                </c:pt>
                <c:pt idx="13">
                  <c:v>2007.0</c:v>
                </c:pt>
                <c:pt idx="14">
                  <c:v>2008.0</c:v>
                </c:pt>
                <c:pt idx="15">
                  <c:v>2009.0</c:v>
                </c:pt>
                <c:pt idx="16">
                  <c:v>2010.0</c:v>
                </c:pt>
                <c:pt idx="17">
                  <c:v>2011.0</c:v>
                </c:pt>
                <c:pt idx="18">
                  <c:v>2012.0</c:v>
                </c:pt>
                <c:pt idx="19">
                  <c:v>2013.0</c:v>
                </c:pt>
              </c:numCache>
            </c:numRef>
          </c:cat>
          <c:val>
            <c:numRef>
              <c:f>Sheet1!$B$18:$U$18</c:f>
              <c:numCache>
                <c:formatCode>0.0</c:formatCode>
                <c:ptCount val="20"/>
                <c:pt idx="0" formatCode="General">
                  <c:v>0.0</c:v>
                </c:pt>
                <c:pt idx="1">
                  <c:v>4.04</c:v>
                </c:pt>
                <c:pt idx="2">
                  <c:v>8.08</c:v>
                </c:pt>
                <c:pt idx="3">
                  <c:v>12.12</c:v>
                </c:pt>
                <c:pt idx="4">
                  <c:v>16.16</c:v>
                </c:pt>
                <c:pt idx="5">
                  <c:v>20.2</c:v>
                </c:pt>
                <c:pt idx="6">
                  <c:v>23.9</c:v>
                </c:pt>
                <c:pt idx="7">
                  <c:v>26.35</c:v>
                </c:pt>
                <c:pt idx="8">
                  <c:v>28.8</c:v>
                </c:pt>
                <c:pt idx="9">
                  <c:v>31.25</c:v>
                </c:pt>
                <c:pt idx="10">
                  <c:v>33.7</c:v>
                </c:pt>
                <c:pt idx="11">
                  <c:v>36.15</c:v>
                </c:pt>
                <c:pt idx="12">
                  <c:v>38.6</c:v>
                </c:pt>
                <c:pt idx="13">
                  <c:v>43.2</c:v>
                </c:pt>
                <c:pt idx="14">
                  <c:v>41.66</c:v>
                </c:pt>
                <c:pt idx="15">
                  <c:v>42.46</c:v>
                </c:pt>
                <c:pt idx="16">
                  <c:v>44.53</c:v>
                </c:pt>
                <c:pt idx="17">
                  <c:v>50.43</c:v>
                </c:pt>
                <c:pt idx="18">
                  <c:v>52.7</c:v>
                </c:pt>
                <c:pt idx="19">
                  <c:v>58.2</c:v>
                </c:pt>
              </c:numCache>
            </c:numRef>
          </c:val>
          <c:smooth val="0"/>
        </c:ser>
        <c:dLbls>
          <c:showLegendKey val="0"/>
          <c:showVal val="0"/>
          <c:showCatName val="0"/>
          <c:showSerName val="0"/>
          <c:showPercent val="0"/>
          <c:showBubbleSize val="0"/>
        </c:dLbls>
        <c:marker val="1"/>
        <c:smooth val="0"/>
        <c:axId val="-2123068152"/>
        <c:axId val="-2113966952"/>
      </c:lineChart>
      <c:catAx>
        <c:axId val="-2123068152"/>
        <c:scaling>
          <c:orientation val="minMax"/>
        </c:scaling>
        <c:delete val="0"/>
        <c:axPos val="b"/>
        <c:numFmt formatCode="General" sourceLinked="1"/>
        <c:majorTickMark val="none"/>
        <c:minorTickMark val="none"/>
        <c:tickLblPos val="nextTo"/>
        <c:crossAx val="-2113966952"/>
        <c:crosses val="autoZero"/>
        <c:auto val="1"/>
        <c:lblAlgn val="ctr"/>
        <c:lblOffset val="100"/>
        <c:noMultiLvlLbl val="0"/>
      </c:catAx>
      <c:valAx>
        <c:axId val="-2113966952"/>
        <c:scaling>
          <c:orientation val="minMax"/>
        </c:scaling>
        <c:delete val="0"/>
        <c:axPos val="l"/>
        <c:majorGridlines/>
        <c:title>
          <c:tx>
            <c:rich>
              <a:bodyPr/>
              <a:lstStyle/>
              <a:p>
                <a:pPr>
                  <a:defRPr/>
                </a:pPr>
                <a:r>
                  <a:rPr lang="en-US"/>
                  <a:t>Cumulative Percent Increase</a:t>
                </a:r>
              </a:p>
            </c:rich>
          </c:tx>
          <c:layout/>
          <c:overlay val="0"/>
        </c:title>
        <c:numFmt formatCode="General" sourceLinked="1"/>
        <c:majorTickMark val="none"/>
        <c:minorTickMark val="none"/>
        <c:tickLblPos val="nextTo"/>
        <c:crossAx val="-2123068152"/>
        <c:crosses val="autoZero"/>
        <c:crossBetween val="between"/>
      </c:valAx>
    </c:plotArea>
    <c:legend>
      <c:legendPos val="r"/>
      <c:layout>
        <c:manualLayout>
          <c:xMode val="edge"/>
          <c:yMode val="edge"/>
          <c:x val="0.744033597719846"/>
          <c:y val="0.234239706006396"/>
          <c:w val="0.241341173760958"/>
          <c:h val="0.616473305543204"/>
        </c:manualLayout>
      </c:layout>
      <c:overlay val="0"/>
    </c:legend>
    <c:plotVisOnly val="1"/>
    <c:dispBlanksAs val="gap"/>
    <c:showDLblsOverMax val="0"/>
  </c:chart>
  <c:txPr>
    <a:bodyPr/>
    <a:lstStyle/>
    <a:p>
      <a:pPr>
        <a:defRPr sz="800"/>
      </a:pPr>
      <a:endParaRPr lang="en-US"/>
    </a:p>
  </c:txPr>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0.74547</cdr:x>
      <cdr:y>0.76923</cdr:y>
    </cdr:from>
    <cdr:to>
      <cdr:x>1</cdr:x>
      <cdr:y>1</cdr:y>
    </cdr:to>
    <cdr:sp macro="" textlink="">
      <cdr:nvSpPr>
        <cdr:cNvPr id="2" name="TextBox 1"/>
        <cdr:cNvSpPr txBox="1"/>
      </cdr:nvSpPr>
      <cdr:spPr>
        <a:xfrm xmlns:a="http://schemas.openxmlformats.org/drawingml/2006/main">
          <a:off x="5178712" y="3048000"/>
          <a:ext cx="1768188"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n-US" sz="1100" dirty="0"/>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Normal.dotm</Template>
  <TotalTime>135</TotalTime>
  <Pages>16</Pages>
  <Words>5265</Words>
  <Characters>30014</Characters>
  <Application>Microsoft Macintosh Word</Application>
  <DocSecurity>0</DocSecurity>
  <Lines>250</Lines>
  <Paragraphs>70</Paragraphs>
  <ScaleCrop>false</ScaleCrop>
  <HeadingPairs>
    <vt:vector size="2" baseType="variant">
      <vt:variant>
        <vt:lpstr>Title</vt:lpstr>
      </vt:variant>
      <vt:variant>
        <vt:i4>1</vt:i4>
      </vt:variant>
    </vt:vector>
  </HeadingPairs>
  <TitlesOfParts>
    <vt:vector size="1" baseType="lpstr">
      <vt:lpstr/>
    </vt:vector>
  </TitlesOfParts>
  <Company>HCCVB</Company>
  <LinksUpToDate>false</LinksUpToDate>
  <CharactersWithSpaces>35209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 Myers</dc:creator>
  <cp:keywords/>
  <dc:description/>
  <cp:lastModifiedBy>Brenda Myers</cp:lastModifiedBy>
  <cp:revision>6</cp:revision>
  <cp:lastPrinted>2016-05-19T18:32:00Z</cp:lastPrinted>
  <dcterms:created xsi:type="dcterms:W3CDTF">2016-06-06T15:27:00Z</dcterms:created>
  <dcterms:modified xsi:type="dcterms:W3CDTF">2016-06-06T17:46:00Z</dcterms:modified>
</cp:coreProperties>
</file>